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B6F37" w:rsidP="000F29DE" w:rsidRDefault="003D0B8B" w14:paraId="6B0E0278" w14:textId="1DFB0E67">
      <w:pPr>
        <w:jc w:val="center"/>
      </w:pPr>
    </w:p>
    <w:p w:rsidR="6133A6E2" w:rsidP="4F65B885" w:rsidRDefault="6133A6E2" w14:paraId="5D3B4763" w14:textId="324CB2BB">
      <w:pPr>
        <w:pStyle w:val="Normal"/>
        <w:jc w:val="center"/>
        <w:rPr>
          <w:rStyle w:val="normaltextrun"/>
          <w:rFonts w:ascii="Calibri" w:hAnsi="Calibri" w:eastAsia="Calibri" w:cs="Calibri"/>
          <w:b w:val="1"/>
          <w:bCs w:val="1"/>
          <w:i w:val="0"/>
          <w:iCs w:val="0"/>
          <w:caps w:val="0"/>
          <w:smallCaps w:val="0"/>
          <w:noProof w:val="0"/>
          <w:color w:val="000000" w:themeColor="text1" w:themeTint="FF" w:themeShade="FF"/>
          <w:sz w:val="28"/>
          <w:szCs w:val="28"/>
          <w:lang w:val="en-US"/>
        </w:rPr>
      </w:pPr>
      <w:r w:rsidRPr="4F65B885" w:rsidR="5911F983">
        <w:rPr>
          <w:rStyle w:val="normaltextrun"/>
          <w:rFonts w:ascii="Calibri" w:hAnsi="Calibri" w:eastAsia="Calibri" w:cs="Calibri"/>
          <w:b w:val="1"/>
          <w:bCs w:val="1"/>
          <w:i w:val="0"/>
          <w:iCs w:val="0"/>
          <w:caps w:val="0"/>
          <w:smallCaps w:val="0"/>
          <w:noProof w:val="0"/>
          <w:color w:val="000000" w:themeColor="text1" w:themeTint="FF" w:themeShade="FF"/>
          <w:sz w:val="28"/>
          <w:szCs w:val="28"/>
          <w:lang w:val="en-US"/>
        </w:rPr>
        <w:t>CLINICAL WORKSHOP FACULTY</w:t>
      </w:r>
    </w:p>
    <w:p w:rsidR="6133A6E2" w:rsidP="28E8549C" w:rsidRDefault="6133A6E2" w14:paraId="5C97BD80" w14:textId="3F7405C9">
      <w:pPr>
        <w:pStyle w:val="Normal"/>
        <w:jc w:val="center"/>
        <w:rPr>
          <w:rStyle w:val="normaltextrun"/>
          <w:rFonts w:ascii="Calibri" w:hAnsi="Calibri" w:eastAsia="Calibri" w:cs="Calibri"/>
          <w:b w:val="1"/>
          <w:bCs w:val="1"/>
          <w:i w:val="0"/>
          <w:iCs w:val="0"/>
          <w:caps w:val="0"/>
          <w:smallCaps w:val="0"/>
          <w:noProof w:val="0"/>
          <w:color w:val="000000" w:themeColor="text1" w:themeTint="FF" w:themeShade="FF"/>
          <w:sz w:val="28"/>
          <w:szCs w:val="28"/>
          <w:lang w:val="en-US"/>
        </w:rPr>
      </w:pPr>
      <w:r w:rsidRPr="28E8549C" w:rsidR="07AEFAB0">
        <w:rPr>
          <w:rStyle w:val="normaltextrun"/>
          <w:rFonts w:ascii="Calibri" w:hAnsi="Calibri" w:eastAsia="Calibri" w:cs="Calibri"/>
          <w:b w:val="1"/>
          <w:bCs w:val="1"/>
          <w:i w:val="0"/>
          <w:iCs w:val="0"/>
          <w:caps w:val="0"/>
          <w:smallCaps w:val="0"/>
          <w:noProof w:val="0"/>
          <w:color w:val="000000" w:themeColor="text1" w:themeTint="FF" w:themeShade="FF"/>
          <w:sz w:val="28"/>
          <w:szCs w:val="28"/>
          <w:lang w:val="en-US"/>
        </w:rPr>
        <w:t xml:space="preserve">Level 1 </w:t>
      </w:r>
      <w:r w:rsidRPr="28E8549C" w:rsidR="6C76BCB2">
        <w:rPr>
          <w:rStyle w:val="normaltextrun"/>
          <w:rFonts w:ascii="Calibri" w:hAnsi="Calibri" w:eastAsia="Calibri" w:cs="Calibri"/>
          <w:b w:val="1"/>
          <w:bCs w:val="1"/>
          <w:i w:val="0"/>
          <w:iCs w:val="0"/>
          <w:caps w:val="0"/>
          <w:smallCaps w:val="0"/>
          <w:noProof w:val="0"/>
          <w:color w:val="000000" w:themeColor="text1" w:themeTint="FF" w:themeShade="FF"/>
          <w:sz w:val="28"/>
          <w:szCs w:val="28"/>
          <w:lang w:val="en-US"/>
        </w:rPr>
        <w:t>February 2026</w:t>
      </w:r>
    </w:p>
    <w:p w:rsidR="6133A6E2" w:rsidP="4F65B885" w:rsidRDefault="6133A6E2" w14:paraId="6604D001" w14:textId="5D1104E1">
      <w:pPr>
        <w:pStyle w:val="Normal"/>
        <w:jc w:val="center"/>
        <w:rPr>
          <w:rFonts w:ascii="Calibri" w:hAnsi="Calibri" w:eastAsia="Calibri" w:cs="Calibri"/>
          <w:b w:val="0"/>
          <w:bCs w:val="0"/>
          <w:i w:val="0"/>
          <w:iCs w:val="0"/>
          <w:caps w:val="0"/>
          <w:smallCaps w:val="0"/>
          <w:noProof w:val="0"/>
          <w:color w:val="000000" w:themeColor="text1" w:themeTint="FF" w:themeShade="FF"/>
          <w:sz w:val="28"/>
          <w:szCs w:val="28"/>
          <w:lang w:val="en-US"/>
        </w:rPr>
      </w:pPr>
      <w:r w:rsidRPr="4F65B885" w:rsidR="5911F983">
        <w:rPr>
          <w:rStyle w:val="normaltextrun"/>
          <w:rFonts w:ascii="Calibri" w:hAnsi="Calibri" w:eastAsia="Calibri" w:cs="Calibri"/>
          <w:b w:val="1"/>
          <w:bCs w:val="1"/>
          <w:i w:val="0"/>
          <w:iCs w:val="0"/>
          <w:caps w:val="0"/>
          <w:smallCaps w:val="0"/>
          <w:noProof w:val="0"/>
          <w:color w:val="000000" w:themeColor="text1" w:themeTint="FF" w:themeShade="FF"/>
          <w:sz w:val="28"/>
          <w:szCs w:val="28"/>
          <w:lang w:val="en-US"/>
        </w:rPr>
        <w:t xml:space="preserve"> Disclosure and Biographical Information</w:t>
      </w:r>
    </w:p>
    <w:p w:rsidR="74F4660F" w:rsidP="4F65B885" w:rsidRDefault="74F4660F" w14:paraId="30105655" w14:textId="25A6603A">
      <w:pPr>
        <w:jc w:val="left"/>
        <w:rPr>
          <w:b w:val="0"/>
          <w:bCs w:val="0"/>
          <w:i w:val="1"/>
          <w:iCs w:val="1"/>
          <w:sz w:val="28"/>
          <w:szCs w:val="28"/>
        </w:rPr>
      </w:pPr>
      <w:r w:rsidRPr="4F65B885" w:rsidR="74F4660F">
        <w:rPr>
          <w:b w:val="1"/>
          <w:bCs w:val="1"/>
          <w:sz w:val="28"/>
          <w:szCs w:val="28"/>
        </w:rPr>
        <w:t>Biological Information</w:t>
      </w:r>
    </w:p>
    <w:tbl>
      <w:tblPr>
        <w:tblStyle w:val="TableGrid"/>
        <w:bidiVisual w:val="0"/>
        <w:tblW w:w="9473" w:type="dxa"/>
        <w:tblBorders>
          <w:top w:val="single" w:sz="6"/>
          <w:left w:val="single" w:sz="6"/>
          <w:bottom w:val="single" w:sz="6"/>
          <w:right w:val="single" w:sz="6"/>
        </w:tblBorders>
        <w:tblLayout w:type="fixed"/>
        <w:tblLook w:val="04A0" w:firstRow="1" w:lastRow="0" w:firstColumn="1" w:lastColumn="0" w:noHBand="0" w:noVBand="1"/>
      </w:tblPr>
      <w:tblGrid>
        <w:gridCol w:w="3165"/>
        <w:gridCol w:w="6308"/>
      </w:tblGrid>
      <w:tr w:rsidR="4F65B885" w:rsidTr="1B7DC6A7" w14:paraId="39E2097B">
        <w:trPr>
          <w:trHeight w:val="300"/>
        </w:trPr>
        <w:tc>
          <w:tcPr>
            <w:tcW w:w="3165" w:type="dxa"/>
            <w:tcMar>
              <w:left w:w="105" w:type="dxa"/>
              <w:right w:w="105" w:type="dxa"/>
            </w:tcMar>
            <w:vAlign w:val="top"/>
          </w:tcPr>
          <w:p w:rsidR="3C774C1E" w:rsidP="1B7DC6A7" w:rsidRDefault="3C774C1E" w14:paraId="1DF19B81" w14:textId="7233EA89">
            <w:pPr>
              <w:pStyle w:val="Normal"/>
              <w:spacing w:line="240" w:lineRule="auto"/>
              <w:rPr>
                <w:rFonts w:ascii="Calibri" w:hAnsi="Calibri" w:eastAsia="Calibri" w:cs="Calibri" w:asciiTheme="minorAscii" w:hAnsiTheme="minorAscii" w:eastAsiaTheme="minorAscii" w:cstheme="minorAscii"/>
                <w:b w:val="0"/>
                <w:bCs w:val="0"/>
                <w:i w:val="1"/>
                <w:iCs w:val="1"/>
                <w:caps w:val="0"/>
                <w:smallCaps w:val="0"/>
                <w:color w:val="000000" w:themeColor="text1" w:themeTint="FF" w:themeShade="FF"/>
                <w:sz w:val="24"/>
                <w:szCs w:val="24"/>
                <w:lang w:val="en-US"/>
              </w:rPr>
            </w:pPr>
            <w:r w:rsidRPr="1B7DC6A7" w:rsidR="3C774C1E">
              <w:rPr>
                <w:rFonts w:ascii="Calibri" w:hAnsi="Calibri" w:eastAsia="Calibri" w:cs="Calibri" w:asciiTheme="minorAscii" w:hAnsiTheme="minorAscii" w:eastAsiaTheme="minorAscii" w:cstheme="minorAscii"/>
                <w:sz w:val="24"/>
                <w:szCs w:val="24"/>
                <w:lang w:val="en-US"/>
              </w:rPr>
              <w:t>Name</w:t>
            </w:r>
          </w:p>
        </w:tc>
        <w:tc>
          <w:tcPr>
            <w:tcW w:w="6308" w:type="dxa"/>
            <w:tcMar>
              <w:left w:w="105" w:type="dxa"/>
              <w:right w:w="105" w:type="dxa"/>
            </w:tcMar>
            <w:vAlign w:val="top"/>
          </w:tcPr>
          <w:p w:rsidR="3C774C1E" w:rsidP="1B7DC6A7" w:rsidRDefault="3C774C1E" w14:paraId="7CDEB642" w14:textId="618804E7">
            <w:pPr>
              <w:pStyle w:val="Normal"/>
              <w:spacing w:line="240" w:lineRule="auto"/>
              <w:rPr>
                <w:rFonts w:ascii="Calibri" w:hAnsi="Calibri" w:eastAsia="Calibri" w:cs="Calibri" w:asciiTheme="minorAscii" w:hAnsiTheme="minorAscii" w:eastAsiaTheme="minorAscii" w:cstheme="minorAscii"/>
                <w:b w:val="0"/>
                <w:bCs w:val="0"/>
                <w:i w:val="1"/>
                <w:iCs w:val="1"/>
                <w:caps w:val="0"/>
                <w:smallCaps w:val="0"/>
                <w:color w:val="242424"/>
                <w:sz w:val="24"/>
                <w:szCs w:val="24"/>
                <w:lang w:val="en-US"/>
              </w:rPr>
            </w:pPr>
            <w:r w:rsidRPr="1B7DC6A7" w:rsidR="3C774C1E">
              <w:rPr>
                <w:rFonts w:ascii="Calibri" w:hAnsi="Calibri" w:eastAsia="Calibri" w:cs="Calibri" w:asciiTheme="minorAscii" w:hAnsiTheme="minorAscii" w:eastAsiaTheme="minorAscii" w:cstheme="minorAscii"/>
                <w:sz w:val="24"/>
                <w:szCs w:val="24"/>
                <w:lang w:val="en-US"/>
              </w:rPr>
              <w:t>Biography/CV</w:t>
            </w:r>
          </w:p>
        </w:tc>
      </w:tr>
      <w:tr w:rsidR="7892D7B5" w:rsidTr="1B7DC6A7" w14:paraId="1EA85F5A">
        <w:trPr>
          <w:trHeight w:val="2910"/>
        </w:trPr>
        <w:tc>
          <w:tcPr>
            <w:tcW w:w="3165" w:type="dxa"/>
            <w:tcMar>
              <w:left w:w="105" w:type="dxa"/>
              <w:right w:w="105" w:type="dxa"/>
            </w:tcMar>
            <w:vAlign w:val="top"/>
          </w:tcPr>
          <w:p w:rsidR="7B4DD8C0" w:rsidP="1B7DC6A7" w:rsidRDefault="7B4DD8C0" w14:paraId="2A51429D" w14:textId="4240736D">
            <w:pPr>
              <w:pStyle w:val="Normal"/>
              <w:spacing w:line="240" w:lineRule="auto"/>
              <w:rPr>
                <w:rFonts w:ascii="Calibri" w:hAnsi="Calibri" w:eastAsia="Calibri" w:cs="Calibri" w:asciiTheme="minorAscii" w:hAnsiTheme="minorAscii" w:eastAsiaTheme="minorAscii" w:cstheme="minorAscii"/>
                <w:sz w:val="24"/>
                <w:szCs w:val="24"/>
              </w:rPr>
            </w:pPr>
            <w:r w:rsidRPr="1B7DC6A7" w:rsidR="7B4DD8C0">
              <w:rPr>
                <w:rFonts w:ascii="Calibri" w:hAnsi="Calibri" w:eastAsia="Calibri" w:cs="Calibri" w:asciiTheme="minorAscii" w:hAnsiTheme="minorAscii" w:eastAsiaTheme="minorAscii" w:cstheme="minorAscii"/>
                <w:sz w:val="24"/>
                <w:szCs w:val="24"/>
              </w:rPr>
              <w:t>Eric Willmarth, PhD</w:t>
            </w:r>
          </w:p>
          <w:p w:rsidR="70290A1C" w:rsidP="7892D7B5" w:rsidRDefault="70290A1C" w14:paraId="0A3D2C5B" w14:textId="56795CC0">
            <w:pPr>
              <w:pStyle w:val="Normal"/>
              <w:spacing w:line="240" w:lineRule="auto"/>
              <w:rPr>
                <w:rFonts w:ascii="Calibri" w:hAnsi="Calibri" w:eastAsia="Calibri" w:cs="Calibri" w:asciiTheme="minorAscii" w:hAnsiTheme="minorAscii" w:eastAsiaTheme="minorAscii" w:cstheme="minorAscii"/>
                <w:b w:val="1"/>
                <w:bCs w:val="1"/>
                <w:sz w:val="24"/>
                <w:szCs w:val="24"/>
              </w:rPr>
            </w:pPr>
            <w:r w:rsidRPr="1B7DC6A7" w:rsidR="70290A1C">
              <w:rPr>
                <w:rFonts w:ascii="Calibri" w:hAnsi="Calibri" w:eastAsia="Calibri" w:cs="Calibri" w:asciiTheme="minorAscii" w:hAnsiTheme="minorAscii" w:eastAsiaTheme="minorAscii" w:cstheme="minorAscii"/>
                <w:b w:val="1"/>
                <w:bCs w:val="1"/>
                <w:sz w:val="24"/>
                <w:szCs w:val="24"/>
              </w:rPr>
              <w:t>Faculty Chair</w:t>
            </w:r>
          </w:p>
          <w:p w:rsidR="7B4DD8C0" w:rsidP="7892D7B5" w:rsidRDefault="7B4DD8C0" w14:paraId="5B4767F1" w14:textId="714F4ACF">
            <w:pPr>
              <w:pStyle w:val="Normal"/>
              <w:spacing w:line="240" w:lineRule="auto"/>
              <w:rPr>
                <w:rFonts w:ascii="Calibri" w:hAnsi="Calibri" w:eastAsia="Calibri" w:cs="Calibri" w:asciiTheme="minorAscii" w:hAnsiTheme="minorAscii" w:eastAsiaTheme="minorAscii" w:cstheme="minorAscii"/>
                <w:sz w:val="24"/>
                <w:szCs w:val="24"/>
              </w:rPr>
            </w:pPr>
            <w:r w:rsidR="7B4DD8C0">
              <w:drawing>
                <wp:inline wp14:editId="56897029" wp14:anchorId="4CCAF82E">
                  <wp:extent cx="1647825" cy="1609725"/>
                  <wp:effectExtent l="0" t="0" r="0" b="0"/>
                  <wp:docPr id="6184598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8459844" name="Picture 618459844"/>
                          <pic:cNvPicPr/>
                        </pic:nvPicPr>
                        <pic:blipFill>
                          <a:blip xmlns:r="http://schemas.openxmlformats.org/officeDocument/2006/relationships" r:embed="rId1909775240">
                            <a:extLst>
                              <a:ext uri="{28A0092B-C50C-407E-A947-70E740481C1C}">
                                <a14:useLocalDpi xmlns:a14="http://schemas.microsoft.com/office/drawing/2010/main"/>
                              </a:ext>
                            </a:extLst>
                          </a:blip>
                          <a:stretch>
                            <a:fillRect/>
                          </a:stretch>
                        </pic:blipFill>
                        <pic:spPr>
                          <a:xfrm>
                            <a:off x="0" y="0"/>
                            <a:ext cx="1647825" cy="1609725"/>
                          </a:xfrm>
                          <a:prstGeom prst="rect">
                            <a:avLst/>
                          </a:prstGeom>
                        </pic:spPr>
                      </pic:pic>
                    </a:graphicData>
                  </a:graphic>
                </wp:inline>
              </w:drawing>
            </w:r>
          </w:p>
        </w:tc>
        <w:tc>
          <w:tcPr>
            <w:tcW w:w="6308" w:type="dxa"/>
            <w:tcMar>
              <w:left w:w="105" w:type="dxa"/>
              <w:right w:w="105" w:type="dxa"/>
            </w:tcMar>
            <w:vAlign w:val="top"/>
          </w:tcPr>
          <w:p w:rsidR="7B4DD8C0" w:rsidP="1B7DC6A7" w:rsidRDefault="7B4DD8C0" w14:paraId="69C7C05B" w14:textId="2512C2B7">
            <w:pPr>
              <w:pStyle w:val="Normal"/>
              <w:spacing w:line="240" w:lineRule="auto"/>
              <w:rPr>
                <w:rFonts w:ascii="Calibri" w:hAnsi="Calibri" w:eastAsia="Calibri" w:cs="Calibri" w:asciiTheme="minorAscii" w:hAnsiTheme="minorAscii" w:eastAsiaTheme="minorAscii" w:cstheme="minorAscii"/>
                <w:b w:val="0"/>
                <w:bCs w:val="0"/>
                <w:i w:val="0"/>
                <w:iCs w:val="0"/>
                <w:caps w:val="0"/>
                <w:smallCaps w:val="0"/>
                <w:noProof w:val="0"/>
                <w:color w:val="141827"/>
                <w:sz w:val="24"/>
                <w:szCs w:val="24"/>
                <w:lang w:val="en-US"/>
              </w:rPr>
            </w:pPr>
            <w:r w:rsidRPr="1B7DC6A7" w:rsidR="7B4DD8C0">
              <w:rPr>
                <w:rFonts w:ascii="Calibri" w:hAnsi="Calibri" w:eastAsia="Calibri" w:cs="Calibri" w:asciiTheme="minorAscii" w:hAnsiTheme="minorAscii" w:eastAsiaTheme="minorAscii" w:cstheme="minorAscii"/>
                <w:noProof w:val="0"/>
                <w:sz w:val="24"/>
                <w:szCs w:val="24"/>
                <w:lang w:val="en-US"/>
              </w:rPr>
              <w:t xml:space="preserve">Dr. Willmarth is a past-president of the American Society for Clinical Hypnosis as well as the past-president of the Society for Clinical and Experimental Hypnosis and the Society for Psychological Hypnosis (APA Div. 30). He is a full professor at Saybrook University where he serves as the Chair of the Department of Applied Psychophysiology and the Coordinator of the Integrative Mental Health Specialization. </w:t>
            </w:r>
          </w:p>
        </w:tc>
      </w:tr>
      <w:tr w:rsidR="5616530B" w:rsidTr="1B7DC6A7" w14:paraId="7EB62CCA">
        <w:trPr>
          <w:trHeight w:val="300"/>
        </w:trPr>
        <w:tc>
          <w:tcPr>
            <w:tcW w:w="3165" w:type="dxa"/>
            <w:tcMar>
              <w:left w:w="105" w:type="dxa"/>
              <w:right w:w="105" w:type="dxa"/>
            </w:tcMar>
            <w:vAlign w:val="top"/>
          </w:tcPr>
          <w:p w:rsidR="5616530B" w:rsidP="1B7DC6A7" w:rsidRDefault="5616530B" w14:paraId="0D379645" w14:textId="2D1888DB">
            <w:pPr>
              <w:pStyle w:val="paragraph"/>
              <w:bidi w:val="0"/>
              <w:spacing w:beforeAutospacing="on" w:afterAutospacing="on"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r w:rsidRPr="1B7DC6A7" w:rsidR="5616530B">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lang w:val="en-US"/>
              </w:rPr>
              <w:t>Linda Thomson, PhD, APRN, ABMH, ABHN, FASCH</w:t>
            </w:r>
          </w:p>
          <w:p w:rsidR="64D17078" w:rsidP="1B7DC6A7" w:rsidRDefault="64D17078" w14:paraId="3EED3831" w14:textId="5F644076">
            <w:pPr>
              <w:bidi w:val="0"/>
              <w:spacing w:beforeAutospacing="on" w:afterAutospacing="on"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r w:rsidR="64D17078">
              <w:drawing>
                <wp:inline wp14:editId="7C87AEFC" wp14:anchorId="468CC52A">
                  <wp:extent cx="1657350" cy="1647825"/>
                  <wp:effectExtent l="0" t="0" r="0" b="0"/>
                  <wp:docPr id="3958507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5850784" name="Picture 395850784"/>
                          <pic:cNvPicPr/>
                        </pic:nvPicPr>
                        <pic:blipFill>
                          <a:blip xmlns:r="http://schemas.openxmlformats.org/officeDocument/2006/relationships" r:embed="rId864594435">
                            <a:extLst>
                              <a:ext uri="{28A0092B-C50C-407E-A947-70E740481C1C}">
                                <a14:useLocalDpi xmlns:a14="http://schemas.microsoft.com/office/drawing/2010/main"/>
                              </a:ext>
                            </a:extLst>
                          </a:blip>
                          <a:stretch>
                            <a:fillRect/>
                          </a:stretch>
                        </pic:blipFill>
                        <pic:spPr>
                          <a:xfrm>
                            <a:off x="0" y="0"/>
                            <a:ext cx="1657350" cy="1647825"/>
                          </a:xfrm>
                          <a:prstGeom prst="rect">
                            <a:avLst/>
                          </a:prstGeom>
                        </pic:spPr>
                      </pic:pic>
                    </a:graphicData>
                  </a:graphic>
                </wp:inline>
              </w:drawing>
            </w:r>
          </w:p>
        </w:tc>
        <w:tc>
          <w:tcPr>
            <w:tcW w:w="6308" w:type="dxa"/>
            <w:tcMar>
              <w:left w:w="105" w:type="dxa"/>
              <w:right w:w="105" w:type="dxa"/>
            </w:tcMar>
            <w:vAlign w:val="top"/>
          </w:tcPr>
          <w:p w:rsidR="5616530B" w:rsidP="1B7DC6A7" w:rsidRDefault="5616530B" w14:paraId="1756C680" w14:textId="0CAC680B">
            <w:pPr>
              <w:pStyle w:val="Normal"/>
              <w:bidi w:val="0"/>
              <w:spacing w:beforeAutospacing="on" w:afterAutospacing="on" w:line="240" w:lineRule="auto"/>
              <w:rPr>
                <w:rFonts w:ascii="Calibri" w:hAnsi="Calibri" w:eastAsia="Calibri" w:cs="Calibri" w:asciiTheme="minorAscii" w:hAnsiTheme="minorAscii" w:eastAsiaTheme="minorAscii" w:cstheme="minorAscii"/>
                <w:b w:val="0"/>
                <w:bCs w:val="0"/>
                <w:i w:val="0"/>
                <w:iCs w:val="0"/>
                <w:caps w:val="0"/>
                <w:smallCaps w:val="0"/>
                <w:color w:val="242424"/>
                <w:sz w:val="24"/>
                <w:szCs w:val="24"/>
              </w:rPr>
            </w:pPr>
            <w:r w:rsidRPr="1B7DC6A7" w:rsidR="5616530B">
              <w:rPr>
                <w:rFonts w:ascii="Calibri" w:hAnsi="Calibri" w:eastAsia="Calibri" w:cs="Calibri" w:asciiTheme="minorAscii" w:hAnsiTheme="minorAscii" w:eastAsiaTheme="minorAscii" w:cstheme="minorAscii"/>
                <w:b w:val="0"/>
                <w:bCs w:val="0"/>
                <w:i w:val="0"/>
                <w:iCs w:val="0"/>
                <w:caps w:val="0"/>
                <w:smallCaps w:val="0"/>
                <w:color w:val="242424"/>
                <w:sz w:val="24"/>
                <w:szCs w:val="24"/>
                <w:lang w:val="en-US"/>
              </w:rPr>
              <w:t xml:space="preserve">Linda Thomson is a nurse practitioner and past president of ASCH. She is an Approved Consultant and senior faculty member for ASCH. Thomson is a Diplomate of both the American Board of Medical Hypnosis and the American Board of Hypnosis in Nursing, and a Fellow of both ASCH and the Pediatric Nurse Practitioner Association. She is president of the Northeastern Mountain Society of Clinical Hypnosis. Thomson serves on the Council of Representatives for the International Society of Hypnosis. She is the recipient of </w:t>
            </w:r>
            <w:r w:rsidRPr="1B7DC6A7" w:rsidR="5616530B">
              <w:rPr>
                <w:rFonts w:ascii="Calibri" w:hAnsi="Calibri" w:eastAsia="Calibri" w:cs="Calibri" w:asciiTheme="minorAscii" w:hAnsiTheme="minorAscii" w:eastAsiaTheme="minorAscii" w:cstheme="minorAscii"/>
                <w:b w:val="0"/>
                <w:bCs w:val="0"/>
                <w:i w:val="0"/>
                <w:iCs w:val="0"/>
                <w:caps w:val="0"/>
                <w:smallCaps w:val="0"/>
                <w:color w:val="242424"/>
                <w:sz w:val="24"/>
                <w:szCs w:val="24"/>
                <w:lang w:val="en-US"/>
              </w:rPr>
              <w:t>ASCH</w:t>
            </w:r>
            <w:r w:rsidRPr="1B7DC6A7" w:rsidR="5616530B">
              <w:rPr>
                <w:rFonts w:ascii="Calibri" w:hAnsi="Calibri" w:eastAsia="Calibri" w:cs="Calibri" w:asciiTheme="minorAscii" w:hAnsiTheme="minorAscii" w:eastAsiaTheme="minorAscii" w:cstheme="minorAscii"/>
                <w:b w:val="0"/>
                <w:bCs w:val="0"/>
                <w:i w:val="0"/>
                <w:iCs w:val="0"/>
                <w:caps w:val="0"/>
                <w:smallCaps w:val="0"/>
                <w:color w:val="242424"/>
                <w:sz w:val="24"/>
                <w:szCs w:val="24"/>
                <w:lang w:val="en-US"/>
              </w:rPr>
              <w:t xml:space="preserve"> Lifetime Achievement Award. She is the founder of Hypnosis for Health and Healing and co-founder of </w:t>
            </w:r>
            <w:r w:rsidRPr="1B7DC6A7" w:rsidR="5616530B">
              <w:rPr>
                <w:rFonts w:ascii="Calibri" w:hAnsi="Calibri" w:eastAsia="Calibri" w:cs="Calibri" w:asciiTheme="minorAscii" w:hAnsiTheme="minorAscii" w:eastAsiaTheme="minorAscii" w:cstheme="minorAscii"/>
                <w:b w:val="0"/>
                <w:bCs w:val="0"/>
                <w:i w:val="0"/>
                <w:iCs w:val="0"/>
                <w:caps w:val="0"/>
                <w:smallCaps w:val="0"/>
                <w:color w:val="242424"/>
                <w:sz w:val="24"/>
                <w:szCs w:val="24"/>
                <w:lang w:val="en-US"/>
              </w:rPr>
              <w:t>Hypnovations</w:t>
            </w:r>
            <w:r w:rsidRPr="1B7DC6A7" w:rsidR="5616530B">
              <w:rPr>
                <w:rFonts w:ascii="Calibri" w:hAnsi="Calibri" w:eastAsia="Calibri" w:cs="Calibri" w:asciiTheme="minorAscii" w:hAnsiTheme="minorAscii" w:eastAsiaTheme="minorAscii" w:cstheme="minorAscii"/>
                <w:b w:val="0"/>
                <w:bCs w:val="0"/>
                <w:i w:val="0"/>
                <w:iCs w:val="0"/>
                <w:caps w:val="0"/>
                <w:smallCaps w:val="0"/>
                <w:color w:val="242424"/>
                <w:sz w:val="24"/>
                <w:szCs w:val="24"/>
                <w:lang w:val="en-US"/>
              </w:rPr>
              <w:t xml:space="preserve">: Clinical Hypnosis Education and Training. Harry Hypnopotamus - Metaphorical Tales for Children, Volumes 1 &amp; </w:t>
            </w:r>
            <w:r w:rsidRPr="1B7DC6A7" w:rsidR="5616530B">
              <w:rPr>
                <w:rFonts w:ascii="Calibri" w:hAnsi="Calibri" w:eastAsia="Calibri" w:cs="Calibri" w:asciiTheme="minorAscii" w:hAnsiTheme="minorAscii" w:eastAsiaTheme="minorAscii" w:cstheme="minorAscii"/>
                <w:b w:val="0"/>
                <w:bCs w:val="0"/>
                <w:i w:val="0"/>
                <w:iCs w:val="0"/>
                <w:caps w:val="0"/>
                <w:smallCaps w:val="0"/>
                <w:color w:val="242424"/>
                <w:sz w:val="24"/>
                <w:szCs w:val="24"/>
                <w:lang w:val="en-US"/>
              </w:rPr>
              <w:t>2 were</w:t>
            </w:r>
            <w:r w:rsidRPr="1B7DC6A7" w:rsidR="5616530B">
              <w:rPr>
                <w:rFonts w:ascii="Calibri" w:hAnsi="Calibri" w:eastAsia="Calibri" w:cs="Calibri" w:asciiTheme="minorAscii" w:hAnsiTheme="minorAscii" w:eastAsiaTheme="minorAscii" w:cstheme="minorAscii"/>
                <w:b w:val="0"/>
                <w:bCs w:val="0"/>
                <w:i w:val="0"/>
                <w:iCs w:val="0"/>
                <w:caps w:val="0"/>
                <w:smallCaps w:val="0"/>
                <w:color w:val="242424"/>
                <w:sz w:val="24"/>
                <w:szCs w:val="24"/>
                <w:lang w:val="en-US"/>
              </w:rPr>
              <w:t xml:space="preserve"> written by Thomson. She also created Harry Hypnopotamus Imagination Cards, Learning the Lingo of Language Cards, and Stress-Free Surgery - a program to help patients prepare for and recover from surgery.</w:t>
            </w:r>
          </w:p>
          <w:p w:rsidR="5616530B" w:rsidP="1B7DC6A7" w:rsidRDefault="5616530B" w14:paraId="1474F054" w14:textId="3232C456">
            <w:pPr>
              <w:bidi w:val="0"/>
              <w:spacing w:beforeAutospacing="on" w:afterAutospacing="on"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p>
        </w:tc>
      </w:tr>
      <w:tr w:rsidR="7892D7B5" w:rsidTr="1B7DC6A7" w14:paraId="45EB102F">
        <w:trPr>
          <w:trHeight w:val="300"/>
        </w:trPr>
        <w:tc>
          <w:tcPr>
            <w:tcW w:w="3165" w:type="dxa"/>
            <w:tcMar>
              <w:left w:w="105" w:type="dxa"/>
              <w:right w:w="105" w:type="dxa"/>
            </w:tcMar>
            <w:vAlign w:val="top"/>
          </w:tcPr>
          <w:p w:rsidR="190BB285" w:rsidP="1B7DC6A7" w:rsidRDefault="190BB285" w14:paraId="2E40157D" w14:textId="1F0A52EE">
            <w:pPr>
              <w:pStyle w:val="Normal"/>
              <w:bidi w:val="0"/>
              <w:spacing w:line="240" w:lineRule="auto"/>
              <w:rPr>
                <w:rFonts w:ascii="Calibri" w:hAnsi="Calibri" w:eastAsia="Calibri" w:cs="Calibri" w:asciiTheme="minorAscii" w:hAnsiTheme="minorAscii" w:eastAsiaTheme="minorAscii" w:cstheme="minorAscii"/>
                <w:sz w:val="24"/>
                <w:szCs w:val="24"/>
              </w:rPr>
            </w:pPr>
            <w:r w:rsidRPr="1B7DC6A7" w:rsidR="190BB285">
              <w:rPr>
                <w:rFonts w:ascii="Calibri" w:hAnsi="Calibri" w:eastAsia="Calibri" w:cs="Calibri" w:asciiTheme="minorAscii" w:hAnsiTheme="minorAscii" w:eastAsiaTheme="minorAscii" w:cstheme="minorAscii"/>
                <w:sz w:val="24"/>
                <w:szCs w:val="24"/>
              </w:rPr>
              <w:t>David Paul Smith, MA, PhD</w:t>
            </w:r>
          </w:p>
          <w:p w:rsidR="190BB285" w:rsidP="7892D7B5" w:rsidRDefault="190BB285" w14:paraId="66B1F5AB" w14:textId="222CCFA4">
            <w:pPr>
              <w:pStyle w:val="Normal"/>
              <w:bidi w:val="0"/>
              <w:spacing w:line="240" w:lineRule="auto"/>
              <w:rPr>
                <w:rFonts w:ascii="Calibri" w:hAnsi="Calibri" w:eastAsia="Calibri" w:cs="Calibri" w:asciiTheme="minorAscii" w:hAnsiTheme="minorAscii" w:eastAsiaTheme="minorAscii" w:cstheme="minorAscii"/>
                <w:sz w:val="24"/>
                <w:szCs w:val="24"/>
              </w:rPr>
            </w:pPr>
            <w:r w:rsidR="190BB285">
              <w:drawing>
                <wp:inline wp14:editId="60F01A64" wp14:anchorId="3A72302B">
                  <wp:extent cx="1409700" cy="1885950"/>
                  <wp:effectExtent l="0" t="0" r="0" b="0"/>
                  <wp:docPr id="21182942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8294238" name="Picture 2118294238"/>
                          <pic:cNvPicPr/>
                        </pic:nvPicPr>
                        <pic:blipFill>
                          <a:blip xmlns:r="http://schemas.openxmlformats.org/officeDocument/2006/relationships" r:embed="rId1612611260">
                            <a:extLst>
                              <a:ext uri="{28A0092B-C50C-407E-A947-70E740481C1C}">
                                <a14:useLocalDpi xmlns:a14="http://schemas.microsoft.com/office/drawing/2010/main"/>
                              </a:ext>
                            </a:extLst>
                          </a:blip>
                          <a:stretch>
                            <a:fillRect/>
                          </a:stretch>
                        </pic:blipFill>
                        <pic:spPr>
                          <a:xfrm>
                            <a:off x="0" y="0"/>
                            <a:ext cx="1409700" cy="1885950"/>
                          </a:xfrm>
                          <a:prstGeom prst="rect">
                            <a:avLst/>
                          </a:prstGeom>
                        </pic:spPr>
                      </pic:pic>
                    </a:graphicData>
                  </a:graphic>
                </wp:inline>
              </w:drawing>
            </w:r>
          </w:p>
        </w:tc>
        <w:tc>
          <w:tcPr>
            <w:tcW w:w="6308" w:type="dxa"/>
            <w:tcMar>
              <w:left w:w="105" w:type="dxa"/>
              <w:right w:w="105" w:type="dxa"/>
            </w:tcMar>
            <w:vAlign w:val="top"/>
          </w:tcPr>
          <w:p w:rsidR="190BB285" w:rsidP="1B7DC6A7" w:rsidRDefault="190BB285" w14:paraId="7AAB5169" w14:textId="47CFF433">
            <w:pPr>
              <w:pStyle w:val="Normal"/>
              <w:bidi w:val="0"/>
              <w:spacing w:line="240" w:lineRule="auto"/>
              <w:rPr>
                <w:rFonts w:ascii="Calibri" w:hAnsi="Calibri" w:eastAsia="Calibri" w:cs="Calibri" w:asciiTheme="minorAscii" w:hAnsiTheme="minorAscii" w:eastAsiaTheme="minorAscii" w:cstheme="minorAscii"/>
                <w:noProof w:val="0"/>
                <w:sz w:val="24"/>
                <w:szCs w:val="24"/>
                <w:lang w:val="en-US"/>
              </w:rPr>
            </w:pPr>
            <w:r w:rsidRPr="1B7DC6A7" w:rsidR="190BB28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David Paul Smith, MA, PhD, completed a degree in Psychology and Spiritual Development at the University of Massachusetts Amherst. At the University of Chicago, he completed an MA on the sweatlodge and a PhD on the spiritual and religious characteristics of psychotherapists. He has worked in hospitals, medical facilities, and private practice in the Chicago area and continues to spend time with mystics, medicine men, and physicians, culling insights for further research and writing.</w:t>
            </w:r>
          </w:p>
        </w:tc>
      </w:tr>
      <w:tr w:rsidR="4F65B885" w:rsidTr="1B7DC6A7" w14:paraId="5E7EFA99">
        <w:trPr>
          <w:trHeight w:val="300"/>
        </w:trPr>
        <w:tc>
          <w:tcPr>
            <w:tcW w:w="3165" w:type="dxa"/>
            <w:tcMar>
              <w:left w:w="105" w:type="dxa"/>
              <w:right w:w="105" w:type="dxa"/>
            </w:tcMar>
            <w:vAlign w:val="top"/>
          </w:tcPr>
          <w:p w:rsidR="4F65B885" w:rsidP="5616530B" w:rsidRDefault="4F65B885" w14:paraId="78C18333" w14:textId="14466606">
            <w:pPr>
              <w:pStyle w:val="Normal"/>
              <w:spacing w:line="240" w:lineRule="auto"/>
              <w:rPr>
                <w:rFonts w:ascii="Calibri" w:hAnsi="Calibri" w:eastAsia="Calibri" w:cs="Calibri" w:asciiTheme="minorAscii" w:hAnsiTheme="minorAscii" w:eastAsiaTheme="minorAscii" w:cstheme="minorAscii"/>
                <w:sz w:val="24"/>
                <w:szCs w:val="24"/>
              </w:rPr>
            </w:pPr>
            <w:r w:rsidRPr="1B7DC6A7" w:rsidR="59EA7546">
              <w:rPr>
                <w:rFonts w:ascii="Calibri" w:hAnsi="Calibri" w:eastAsia="Calibri" w:cs="Calibri" w:asciiTheme="minorAscii" w:hAnsiTheme="minorAscii" w:eastAsiaTheme="minorAscii" w:cstheme="minorAscii"/>
                <w:sz w:val="24"/>
                <w:szCs w:val="24"/>
              </w:rPr>
              <w:t>Scott Hoye</w:t>
            </w:r>
            <w:r w:rsidRPr="1B7DC6A7" w:rsidR="11415CAD">
              <w:rPr>
                <w:rFonts w:ascii="Calibri" w:hAnsi="Calibri" w:eastAsia="Calibri" w:cs="Calibri" w:asciiTheme="minorAscii" w:hAnsiTheme="minorAscii" w:eastAsiaTheme="minorAscii" w:cstheme="minorAscii"/>
                <w:sz w:val="24"/>
                <w:szCs w:val="24"/>
              </w:rPr>
              <w:t>, MA, PsyD</w:t>
            </w:r>
            <w:r w:rsidR="797B32C2">
              <w:drawing>
                <wp:inline wp14:editId="072CEE6B" wp14:anchorId="73862220">
                  <wp:extent cx="1885950" cy="1885950"/>
                  <wp:effectExtent l="0" t="0" r="0" b="0"/>
                  <wp:docPr id="5638497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3849723" name="Picture 563849723"/>
                          <pic:cNvPicPr/>
                        </pic:nvPicPr>
                        <pic:blipFill>
                          <a:blip xmlns:r="http://schemas.openxmlformats.org/officeDocument/2006/relationships" r:embed="rId1875833379">
                            <a:extLst>
                              <a:ext uri="{28A0092B-C50C-407E-A947-70E740481C1C}">
                                <a14:useLocalDpi xmlns:a14="http://schemas.microsoft.com/office/drawing/2010/main"/>
                              </a:ext>
                            </a:extLst>
                          </a:blip>
                          <a:stretch>
                            <a:fillRect/>
                          </a:stretch>
                        </pic:blipFill>
                        <pic:spPr>
                          <a:xfrm>
                            <a:off x="0" y="0"/>
                            <a:ext cx="1885950" cy="1885950"/>
                          </a:xfrm>
                          <a:prstGeom prst="rect">
                            <a:avLst/>
                          </a:prstGeom>
                        </pic:spPr>
                      </pic:pic>
                    </a:graphicData>
                  </a:graphic>
                </wp:inline>
              </w:drawing>
            </w:r>
          </w:p>
        </w:tc>
        <w:tc>
          <w:tcPr>
            <w:tcW w:w="6308" w:type="dxa"/>
            <w:tcMar>
              <w:left w:w="105" w:type="dxa"/>
              <w:right w:w="105" w:type="dxa"/>
            </w:tcMar>
            <w:vAlign w:val="top"/>
          </w:tcPr>
          <w:p w:rsidR="4F65B885" w:rsidP="1B7DC6A7" w:rsidRDefault="4F65B885" w14:paraId="31E3D983" w14:textId="1A003B9C">
            <w:pPr>
              <w:pStyle w:val="Normal"/>
              <w:spacing w:line="240" w:lineRule="auto"/>
              <w:rPr>
                <w:rFonts w:ascii="Calibri" w:hAnsi="Calibri" w:eastAsia="Calibri" w:cs="Calibri" w:asciiTheme="minorAscii" w:hAnsiTheme="minorAscii" w:eastAsiaTheme="minorAscii" w:cstheme="minorAscii"/>
                <w:b w:val="0"/>
                <w:bCs w:val="0"/>
                <w:i w:val="0"/>
                <w:iCs w:val="0"/>
                <w:noProof w:val="0"/>
                <w:sz w:val="24"/>
                <w:szCs w:val="24"/>
                <w:lang w:val="en-US"/>
              </w:rPr>
            </w:pPr>
            <w:r w:rsidRPr="1B7DC6A7" w:rsidR="7B4DD8C0">
              <w:rPr>
                <w:rFonts w:ascii="Calibri" w:hAnsi="Calibri" w:eastAsia="Calibri" w:cs="Calibri" w:asciiTheme="minorAscii" w:hAnsiTheme="minorAscii" w:eastAsiaTheme="minorAscii" w:cstheme="minorAscii"/>
                <w:noProof w:val="0"/>
                <w:sz w:val="24"/>
                <w:szCs w:val="24"/>
                <w:lang w:val="en-US"/>
              </w:rPr>
              <w:t xml:space="preserve"> </w:t>
            </w:r>
            <w:r w:rsidRPr="1B7DC6A7" w:rsidR="7B4DD8C0">
              <w:rPr>
                <w:rFonts w:ascii="Calibri" w:hAnsi="Calibri" w:eastAsia="Calibri" w:cs="Calibri" w:asciiTheme="minorAscii" w:hAnsiTheme="minorAscii" w:eastAsiaTheme="minorAscii" w:cstheme="minorAscii"/>
                <w:noProof w:val="0"/>
                <w:sz w:val="24"/>
                <w:szCs w:val="24"/>
                <w:lang w:val="en-US"/>
              </w:rPr>
              <w:t xml:space="preserve"> </w:t>
            </w:r>
            <w:r w:rsidRPr="1B7DC6A7" w:rsidR="23C49EC1">
              <w:rPr>
                <w:rFonts w:ascii="Calibri" w:hAnsi="Calibri" w:eastAsia="Calibri" w:cs="Calibri" w:asciiTheme="minorAscii" w:hAnsiTheme="minorAscii" w:eastAsiaTheme="minorAscii" w:cstheme="minorAscii"/>
                <w:b w:val="1"/>
                <w:bCs w:val="1"/>
                <w:i w:val="0"/>
                <w:iCs w:val="0"/>
                <w:noProof w:val="0"/>
                <w:sz w:val="24"/>
                <w:szCs w:val="24"/>
                <w:lang w:val="en-US"/>
              </w:rPr>
              <w:t>Scott Hoye, M.A., Psy.D.,</w:t>
            </w:r>
            <w:r w:rsidRPr="1B7DC6A7" w:rsidR="23C49EC1">
              <w:rPr>
                <w:rFonts w:ascii="Calibri" w:hAnsi="Calibri" w:eastAsia="Calibri" w:cs="Calibri" w:asciiTheme="minorAscii" w:hAnsiTheme="minorAscii" w:eastAsiaTheme="minorAscii" w:cstheme="minorAscii"/>
                <w:b w:val="0"/>
                <w:bCs w:val="0"/>
                <w:i w:val="0"/>
                <w:iCs w:val="0"/>
                <w:noProof w:val="0"/>
                <w:sz w:val="24"/>
                <w:szCs w:val="24"/>
                <w:lang w:val="en-US"/>
              </w:rPr>
              <w:t xml:space="preserve"> is a licensed clinical psychologist and Clinical Director of Chicago Psychology Services. He has more than 20 years of experience with hypnosis and has integrated clinical hypnosis into his practice across outpatient psychotherapy, pain management, rehabilitation psychology, and behavioral health settings. Dr. Hoye is a Past President of the APA Society of Psychological Hypnosis (Division 30) and has served in numerous leadership and faculty roles with the Society for Clinical and Experimental Hypnosis (SCEH) and the Chicago Society of Clinical Hypnosis. He has taught hypnosis training workshops nationally and internationally, published and presented extensively on hypnosis, creativity, spirituality, and clinical applications of trance, and received the 2015 SCEH President's Award for Contributions to the Field of Hypnosis.</w:t>
            </w:r>
          </w:p>
          <w:p w:rsidR="4F65B885" w:rsidP="5616530B" w:rsidRDefault="4F65B885" w14:paraId="57A56911" w14:textId="6E039EB0">
            <w:pPr>
              <w:pStyle w:val="Normal"/>
              <w:spacing w:line="240" w:lineRule="auto"/>
              <w:rPr>
                <w:rFonts w:ascii="Calibri" w:hAnsi="Calibri" w:eastAsia="Calibri" w:cs="Calibri" w:asciiTheme="minorAscii" w:hAnsiTheme="minorAscii" w:eastAsiaTheme="minorAscii" w:cstheme="minorAscii"/>
                <w:noProof w:val="0"/>
                <w:sz w:val="24"/>
                <w:szCs w:val="24"/>
                <w:lang w:val="en-US"/>
              </w:rPr>
            </w:pPr>
          </w:p>
          <w:p w:rsidR="4F65B885" w:rsidP="5616530B" w:rsidRDefault="4F65B885" w14:paraId="17004AF7" w14:textId="43695F16">
            <w:pPr>
              <w:pStyle w:val="Normal"/>
              <w:spacing w:line="240" w:lineRule="auto"/>
              <w:rPr>
                <w:rFonts w:ascii="Calibri" w:hAnsi="Calibri" w:eastAsia="Calibri" w:cs="Calibri" w:asciiTheme="minorAscii" w:hAnsiTheme="minorAscii" w:eastAsiaTheme="minorAscii" w:cstheme="minorAscii"/>
                <w:sz w:val="24"/>
                <w:szCs w:val="24"/>
                <w:lang w:val="en-US"/>
              </w:rPr>
            </w:pPr>
          </w:p>
        </w:tc>
      </w:tr>
      <w:tr w:rsidR="713399AA" w:rsidTr="1B7DC6A7" w14:paraId="65E5D9AE">
        <w:trPr>
          <w:trHeight w:val="300"/>
        </w:trPr>
        <w:tc>
          <w:tcPr>
            <w:tcW w:w="3165" w:type="dxa"/>
            <w:tcMar>
              <w:left w:w="105" w:type="dxa"/>
              <w:right w:w="105" w:type="dxa"/>
            </w:tcMar>
            <w:vAlign w:val="top"/>
          </w:tcPr>
          <w:p w:rsidR="7892D7B5" w:rsidP="1B7DC6A7" w:rsidRDefault="7892D7B5" w14:paraId="74DEEA7D" w14:textId="0628FE12">
            <w:pPr>
              <w:pStyle w:val="paragraph"/>
              <w:bidi w:val="0"/>
              <w:spacing w:beforeAutospacing="on" w:afterAutospacing="on"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r w:rsidRPr="1B7DC6A7" w:rsidR="7892D7B5">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lang w:val="en-US"/>
              </w:rPr>
              <w:t>Rebecca Cherry, MD</w:t>
            </w:r>
          </w:p>
          <w:p w:rsidR="256748ED" w:rsidP="1B7DC6A7" w:rsidRDefault="256748ED" w14:paraId="53FBF713" w14:textId="35AFBF6A">
            <w:pPr>
              <w:bidi w:val="0"/>
              <w:spacing w:beforeAutospacing="on" w:afterAutospacing="on"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r w:rsidR="256748ED">
              <w:drawing>
                <wp:inline wp14:editId="6E39122B" wp14:anchorId="3D1BF6D8">
                  <wp:extent cx="1219200" cy="1219200"/>
                  <wp:effectExtent l="0" t="0" r="0" b="0"/>
                  <wp:docPr id="628658931" name="drawing" title="A person smiling for the camera&#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28658931" name="Picture 628658931"/>
                          <pic:cNvPicPr/>
                        </pic:nvPicPr>
                        <pic:blipFill>
                          <a:blip xmlns:r="http://schemas.openxmlformats.org/officeDocument/2006/relationships" r:embed="rId1735870157">
                            <a:extLst>
                              <a:ext uri="{28A0092B-C50C-407E-A947-70E740481C1C}">
                                <a14:useLocalDpi xmlns:a14="http://schemas.microsoft.com/office/drawing/2010/main"/>
                              </a:ext>
                            </a:extLst>
                          </a:blip>
                          <a:stretch>
                            <a:fillRect/>
                          </a:stretch>
                        </pic:blipFill>
                        <pic:spPr>
                          <a:xfrm>
                            <a:off x="0" y="0"/>
                            <a:ext cx="1219200" cy="1219200"/>
                          </a:xfrm>
                          <a:prstGeom prst="rect">
                            <a:avLst/>
                          </a:prstGeom>
                        </pic:spPr>
                      </pic:pic>
                    </a:graphicData>
                  </a:graphic>
                </wp:inline>
              </w:drawing>
            </w:r>
          </w:p>
        </w:tc>
        <w:tc>
          <w:tcPr>
            <w:tcW w:w="6308" w:type="dxa"/>
            <w:tcMar>
              <w:left w:w="105" w:type="dxa"/>
              <w:right w:w="105" w:type="dxa"/>
            </w:tcMar>
            <w:vAlign w:val="top"/>
          </w:tcPr>
          <w:p w:rsidR="7892D7B5" w:rsidP="1B7DC6A7" w:rsidRDefault="7892D7B5" w14:paraId="53F6CABD" w14:textId="59F67A88">
            <w:pPr>
              <w:pStyle w:val="paragraph"/>
              <w:bidi w:val="0"/>
              <w:spacing w:beforeAutospacing="on" w:afterAutospacing="on"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r w:rsidRPr="1B7DC6A7" w:rsidR="7892D7B5">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lang w:val="en-US"/>
              </w:rPr>
              <w:t xml:space="preserve">Dr. Cherry treats children and adults with a range of conditions including abdominal pain, irritable bowel syndrome, and problem eating. </w:t>
            </w:r>
          </w:p>
          <w:p w:rsidR="7892D7B5" w:rsidP="1B7DC6A7" w:rsidRDefault="7892D7B5" w14:paraId="7D69EF6D" w14:textId="5E43A1B7">
            <w:pPr>
              <w:pStyle w:val="paragraph"/>
              <w:bidi w:val="0"/>
              <w:spacing w:beforeAutospacing="on" w:afterAutospacing="on"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r w:rsidRPr="1B7DC6A7" w:rsidR="7892D7B5">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lang w:val="en-US"/>
              </w:rPr>
              <w:t xml:space="preserve"> </w:t>
            </w:r>
          </w:p>
          <w:p w:rsidR="7892D7B5" w:rsidP="1B7DC6A7" w:rsidRDefault="7892D7B5" w14:paraId="55C59AD2" w14:textId="2A0F594B">
            <w:pPr>
              <w:pStyle w:val="paragraph"/>
              <w:bidi w:val="0"/>
              <w:spacing w:beforeAutospacing="on" w:afterAutospacing="on"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r w:rsidRPr="1B7DC6A7" w:rsidR="7892D7B5">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lang w:val="en-US"/>
              </w:rPr>
              <w:t>Dr. Cherry takes time to listen to all patients’ concerns and symptoms. She will work with you in person or by telemedicine to create an integrative treatment plan. Dr. Cherry incorporates mind-body approaches, diet, and supplements with standard medical care. Her goals for you are symptom relief and restored quality of life.</w:t>
            </w:r>
          </w:p>
          <w:p w:rsidR="7892D7B5" w:rsidP="1B7DC6A7" w:rsidRDefault="7892D7B5" w14:paraId="3897CF30" w14:textId="6E448021">
            <w:pPr>
              <w:bidi w:val="0"/>
              <w:spacing w:beforeAutospacing="on" w:afterAutospacing="on" w:line="240" w:lineRule="auto"/>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p>
        </w:tc>
      </w:tr>
      <w:tr w:rsidR="28E8549C" w:rsidTr="1B7DC6A7" w14:paraId="7A8E8711">
        <w:trPr>
          <w:trHeight w:val="300"/>
        </w:trPr>
        <w:tc>
          <w:tcPr>
            <w:tcW w:w="3165" w:type="dxa"/>
            <w:tcMar>
              <w:left w:w="105" w:type="dxa"/>
              <w:right w:w="105" w:type="dxa"/>
            </w:tcMar>
            <w:vAlign w:val="top"/>
          </w:tcPr>
          <w:p w:rsidR="28E8549C" w:rsidP="1B7DC6A7" w:rsidRDefault="28E8549C" w14:paraId="61FE5A38" w14:textId="0E65FFD4">
            <w:pPr>
              <w:pStyle w:val="Normal"/>
              <w:bidi w:val="0"/>
              <w:spacing w:line="240" w:lineRule="auto"/>
              <w:rPr>
                <w:rFonts w:ascii="Calibri" w:hAnsi="Calibri" w:eastAsia="Calibri" w:cs="Calibri" w:asciiTheme="minorAscii" w:hAnsiTheme="minorAscii" w:eastAsiaTheme="minorAscii" w:cstheme="minorAscii"/>
                <w:noProof w:val="0"/>
                <w:sz w:val="24"/>
                <w:szCs w:val="24"/>
                <w:lang w:val="en-US"/>
              </w:rPr>
            </w:pPr>
            <w:r w:rsidRPr="1B7DC6A7" w:rsidR="048920C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Roseann Lynch, Ph.D., LPC, NCC, CDC-1</w:t>
            </w:r>
            <w:r w:rsidR="048920C5">
              <w:drawing>
                <wp:inline wp14:editId="326B59B0" wp14:anchorId="7D9B8293">
                  <wp:extent cx="1419225" cy="1885950"/>
                  <wp:effectExtent l="0" t="0" r="0" b="0"/>
                  <wp:docPr id="7125563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12556362" name="Picture 712556362"/>
                          <pic:cNvPicPr/>
                        </pic:nvPicPr>
                        <pic:blipFill>
                          <a:blip xmlns:r="http://schemas.openxmlformats.org/officeDocument/2006/relationships" r:embed="rId873408340">
                            <a:extLst>
                              <a:ext uri="{28A0092B-C50C-407E-A947-70E740481C1C}">
                                <a14:useLocalDpi xmlns:a14="http://schemas.microsoft.com/office/drawing/2010/main"/>
                              </a:ext>
                            </a:extLst>
                          </a:blip>
                          <a:stretch>
                            <a:fillRect/>
                          </a:stretch>
                        </pic:blipFill>
                        <pic:spPr>
                          <a:xfrm>
                            <a:off x="0" y="0"/>
                            <a:ext cx="1419225" cy="1885950"/>
                          </a:xfrm>
                          <a:prstGeom prst="rect">
                            <a:avLst/>
                          </a:prstGeom>
                        </pic:spPr>
                      </pic:pic>
                    </a:graphicData>
                  </a:graphic>
                </wp:inline>
              </w:drawing>
            </w:r>
          </w:p>
        </w:tc>
        <w:tc>
          <w:tcPr>
            <w:tcW w:w="6308" w:type="dxa"/>
            <w:tcMar>
              <w:left w:w="105" w:type="dxa"/>
              <w:right w:w="105" w:type="dxa"/>
            </w:tcMar>
            <w:vAlign w:val="top"/>
          </w:tcPr>
          <w:p w:rsidR="28E8549C" w:rsidP="1B7DC6A7" w:rsidRDefault="28E8549C" w14:paraId="729A57C4" w14:textId="3E08CF99">
            <w:pPr>
              <w:pStyle w:val="Normal"/>
              <w:bidi w:val="0"/>
              <w:spacing w:line="240" w:lineRule="auto"/>
              <w:rPr>
                <w:rFonts w:ascii="Calibri" w:hAnsi="Calibri" w:eastAsia="Calibri" w:cs="Calibri" w:asciiTheme="minorAscii" w:hAnsiTheme="minorAscii" w:eastAsiaTheme="minorAscii" w:cstheme="minorAscii"/>
                <w:sz w:val="24"/>
                <w:szCs w:val="24"/>
                <w:lang w:val="en-US"/>
              </w:rPr>
            </w:pPr>
            <w:r w:rsidRPr="1B7DC6A7" w:rsidR="6F284A46">
              <w:rPr>
                <w:rFonts w:ascii="Calibri" w:hAnsi="Calibri" w:eastAsia="Calibri" w:cs="Calibri" w:asciiTheme="minorAscii" w:hAnsiTheme="minorAscii" w:eastAsiaTheme="minorAscii" w:cstheme="minorAscii"/>
                <w:sz w:val="24"/>
                <w:szCs w:val="24"/>
                <w:lang w:val="en-US"/>
              </w:rPr>
              <w:t>Roseann Lynch, PhD, LPC, NCC, CDCI, is a licensed professional counselor, nationally certified counselor, and certified member of ASCH. She has more than 20 years of clinical experience providing mental health services in private practice, community mental health, and educational settings. Dr. Lynch integrates clinical hypnosis with evidence-based approaches including EMDR, Havening Techniques, and trauma-informed counseling. She currently serves as Vice President of the Oregon Society of Clinical Hypnosis and is an active member of ASCH and other national professional organizations. Her work focuses on trauma, dissociation, addiction recovery, stress-related disorders, and behavioral health.</w:t>
            </w:r>
          </w:p>
        </w:tc>
      </w:tr>
      <w:tr w:rsidR="1B7DC6A7" w:rsidTr="1B7DC6A7" w14:paraId="6B64B91F">
        <w:trPr>
          <w:trHeight w:val="300"/>
        </w:trPr>
        <w:tc>
          <w:tcPr>
            <w:tcW w:w="3165" w:type="dxa"/>
            <w:tcMar>
              <w:left w:w="105" w:type="dxa"/>
              <w:right w:w="105" w:type="dxa"/>
            </w:tcMar>
            <w:vAlign w:val="top"/>
          </w:tcPr>
          <w:p w:rsidR="1B7DC6A7" w:rsidP="1B7DC6A7" w:rsidRDefault="1B7DC6A7" w14:paraId="2CCF9A17" w14:textId="5340BBE2">
            <w:pPr>
              <w:bidi w:val="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r w:rsidRPr="1B7DC6A7" w:rsidR="1B7DC6A7">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lang w:val="en-US"/>
              </w:rPr>
              <w:t>Marina A. Smirnova, Ph.D.</w:t>
            </w:r>
          </w:p>
          <w:p w:rsidR="4742AAF5" w:rsidP="1B7DC6A7" w:rsidRDefault="4742AAF5" w14:paraId="0E28A223" w14:textId="1C24042C">
            <w:pPr>
              <w:bidi w:val="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r w:rsidR="4742AAF5">
              <w:drawing>
                <wp:inline wp14:editId="5A7FC4FF" wp14:anchorId="0EAD3DD8">
                  <wp:extent cx="1647825" cy="1514475"/>
                  <wp:effectExtent l="0" t="0" r="0" b="0"/>
                  <wp:docPr id="69649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64943" name="Picture 6964943"/>
                          <pic:cNvPicPr/>
                        </pic:nvPicPr>
                        <pic:blipFill>
                          <a:blip xmlns:r="http://schemas.openxmlformats.org/officeDocument/2006/relationships" r:embed="rId537420625">
                            <a:extLst>
                              <a:ext uri="{28A0092B-C50C-407E-A947-70E740481C1C}">
                                <a14:useLocalDpi xmlns:a14="http://schemas.microsoft.com/office/drawing/2010/main"/>
                              </a:ext>
                            </a:extLst>
                          </a:blip>
                          <a:stretch>
                            <a:fillRect/>
                          </a:stretch>
                        </pic:blipFill>
                        <pic:spPr>
                          <a:xfrm>
                            <a:off x="0" y="0"/>
                            <a:ext cx="1647825" cy="1514475"/>
                          </a:xfrm>
                          <a:prstGeom prst="rect">
                            <a:avLst/>
                          </a:prstGeom>
                        </pic:spPr>
                      </pic:pic>
                    </a:graphicData>
                  </a:graphic>
                </wp:inline>
              </w:drawing>
            </w:r>
          </w:p>
        </w:tc>
        <w:tc>
          <w:tcPr>
            <w:tcW w:w="6308" w:type="dxa"/>
            <w:tcMar>
              <w:left w:w="105" w:type="dxa"/>
              <w:right w:w="105" w:type="dxa"/>
            </w:tcMar>
            <w:vAlign w:val="top"/>
          </w:tcPr>
          <w:p w:rsidR="1B7DC6A7" w:rsidP="1B7DC6A7" w:rsidRDefault="1B7DC6A7" w14:paraId="4CB07995" w14:textId="3277CD1F">
            <w:pPr>
              <w:bidi w:val="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rPr>
            </w:pPr>
            <w:r w:rsidRPr="1B7DC6A7" w:rsidR="1B7DC6A7">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lang w:val="en-US"/>
              </w:rPr>
              <w:t xml:space="preserve">Marina A. Smirnova, Ph.D., is a 2013 graduate of Sofia University (formerly, the Institute of Transpersonal Psychology). She serves as a Full Professor of Psychology at Saybrook University and American Society of Clinical Hypnosis | </w:t>
            </w:r>
            <w:hyperlink r:id="Rb1f0f69c8edc466c">
              <w:r w:rsidRPr="1B7DC6A7" w:rsidR="1B7DC6A7">
                <w:rPr>
                  <w:rStyle w:val="Hyperlink"/>
                  <w:rFonts w:ascii="Calibri" w:hAnsi="Calibri" w:eastAsia="Calibri" w:cs="Calibri" w:asciiTheme="minorAscii" w:hAnsiTheme="minorAscii" w:eastAsiaTheme="minorAscii" w:cstheme="minorAscii"/>
                  <w:b w:val="0"/>
                  <w:bCs w:val="0"/>
                  <w:i w:val="0"/>
                  <w:iCs w:val="0"/>
                  <w:caps w:val="0"/>
                  <w:smallCaps w:val="0"/>
                  <w:sz w:val="24"/>
                  <w:szCs w:val="24"/>
                  <w:lang w:val="en-US"/>
                </w:rPr>
                <w:t>www.asch.net</w:t>
              </w:r>
            </w:hyperlink>
            <w:r w:rsidRPr="1B7DC6A7" w:rsidR="1B7DC6A7">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4"/>
                <w:szCs w:val="24"/>
                <w:lang w:val="en-US"/>
              </w:rPr>
              <w:t xml:space="preserve"> 27 oversees Consciousness, Spirituality, and Integrative Health specialization. Outside of the halls of academia, Marina supports adults, who are questing for spiritual vitality, fulfillment, joy, longevity, and ascension. She helps them to re-contextualize, recalibrate, reclaim, and fully integrate their deeply evocative, exceptional human experiences and other rich transpersonal phenomena. Marina lives and creates in Sedona, Arizona.</w:t>
            </w:r>
          </w:p>
        </w:tc>
      </w:tr>
    </w:tbl>
    <w:p w:rsidR="4F65B885" w:rsidP="4F65B885" w:rsidRDefault="4F65B885" w14:paraId="7E1A8236" w14:textId="348AAC11">
      <w:pPr>
        <w:jc w:val="left"/>
        <w:rPr>
          <w:b w:val="1"/>
          <w:bCs w:val="1"/>
          <w:sz w:val="28"/>
          <w:szCs w:val="28"/>
        </w:rPr>
      </w:pPr>
    </w:p>
    <w:p w:rsidR="000F29DE" w:rsidP="4F65B885" w:rsidRDefault="000F29DE" w14:paraId="64E1DD61" w14:textId="31A34E0E">
      <w:pPr>
        <w:jc w:val="left"/>
        <w:rPr>
          <w:b w:val="1"/>
          <w:bCs w:val="1"/>
          <w:sz w:val="28"/>
          <w:szCs w:val="28"/>
        </w:rPr>
      </w:pPr>
      <w:r w:rsidRPr="4F65B885" w:rsidR="007B6F37">
        <w:rPr>
          <w:b w:val="1"/>
          <w:bCs w:val="1"/>
          <w:sz w:val="28"/>
          <w:szCs w:val="28"/>
        </w:rPr>
        <w:t>Disclosure Statement</w:t>
      </w:r>
      <w:r w:rsidRPr="4F65B885" w:rsidR="1A0BC2EB">
        <w:rPr>
          <w:b w:val="1"/>
          <w:bCs w:val="1"/>
          <w:sz w:val="28"/>
          <w:szCs w:val="28"/>
        </w:rPr>
        <w:t>s</w:t>
      </w:r>
    </w:p>
    <w:p w:rsidR="00610367" w:rsidP="4F65B885" w:rsidRDefault="00610367" w14:paraId="76E24447" w14:textId="42519E31">
      <w:pPr>
        <w:pStyle w:val="NormalWeb"/>
        <w:rPr>
          <w:strike w:val="1"/>
        </w:rPr>
      </w:pPr>
      <w:r w:rsidR="00610367">
        <w:rPr/>
        <w:t xml:space="preserve">It is the policy of the </w:t>
      </w:r>
      <w:r w:rsidRPr="4F65B885" w:rsidR="00610367">
        <w:rPr>
          <w:u w:val="single"/>
        </w:rPr>
        <w:t xml:space="preserve">American </w:t>
      </w:r>
      <w:r w:rsidRPr="4F65B885" w:rsidR="00081B4C">
        <w:rPr>
          <w:u w:val="single"/>
        </w:rPr>
        <w:t>Society of Clinical Hypnosis</w:t>
      </w:r>
      <w:r w:rsidR="00610367">
        <w:rPr/>
        <w:t xml:space="preserve"> to ensure balance, independence, </w:t>
      </w:r>
      <w:r w:rsidR="00081B4C">
        <w:rPr/>
        <w:t xml:space="preserve">and </w:t>
      </w:r>
      <w:r w:rsidR="00610367">
        <w:rPr/>
        <w:t>objectivity in all its individually sponsored educational programs.</w:t>
      </w:r>
      <w:r w:rsidR="53898BDF">
        <w:rPr/>
        <w:t xml:space="preserve"> </w:t>
      </w:r>
      <w:r w:rsidR="00610367">
        <w:rPr/>
        <w:t>A</w:t>
      </w:r>
      <w:r w:rsidR="00B62F92">
        <w:rPr/>
        <w:t>SCH</w:t>
      </w:r>
      <w:r w:rsidR="00610367">
        <w:rPr/>
        <w:t xml:space="preserve"> requires that all individuals (this may include but is not limited to planners, committee members, faculty/speakers, staff, etc.) in a position to control and/or influence the educational content presented at a CME</w:t>
      </w:r>
      <w:r w:rsidR="00E92156">
        <w:rPr/>
        <w:t>/CE</w:t>
      </w:r>
      <w:r w:rsidR="00610367">
        <w:rPr/>
        <w:t xml:space="preserve"> activity, complete the disclosure process prior to their participation in the planning, development, and delivery of the CME</w:t>
      </w:r>
      <w:r w:rsidR="00E92156">
        <w:rPr/>
        <w:t>/CE</w:t>
      </w:r>
      <w:r w:rsidR="00610367">
        <w:rPr/>
        <w:t xml:space="preserve"> activity. These individuals must </w:t>
      </w:r>
      <w:r w:rsidR="00610367">
        <w:rPr/>
        <w:t>disclose</w:t>
      </w:r>
      <w:r w:rsidR="00610367">
        <w:rPr/>
        <w:t xml:space="preserve"> relevant financial relationships </w:t>
      </w:r>
      <w:r w:rsidRPr="4F65B885" w:rsidR="00610367">
        <w:rPr>
          <w:rStyle w:val="Strong"/>
          <w:b w:val="0"/>
          <w:bCs w:val="0"/>
        </w:rPr>
        <w:t>in any amount</w:t>
      </w:r>
      <w:r w:rsidR="00610367">
        <w:rPr/>
        <w:t xml:space="preserve"> with ACCME-defined ineligible </w:t>
      </w:r>
      <w:r w:rsidR="29E1CE16">
        <w:rPr/>
        <w:t>companies</w:t>
      </w:r>
      <w:r w:rsidR="00610367">
        <w:rPr/>
        <w:t xml:space="preserve"> that have occurred within the last</w:t>
      </w:r>
      <w:r w:rsidR="00E85698">
        <w:rPr/>
        <w:t xml:space="preserve"> </w:t>
      </w:r>
      <w:r w:rsidR="00610367">
        <w:rPr/>
        <w:t>24 months</w:t>
      </w:r>
      <w:r w:rsidR="00610367">
        <w:rPr/>
        <w:t xml:space="preserve">.   </w:t>
      </w:r>
    </w:p>
    <w:p w:rsidRPr="006761C6" w:rsidR="00610367" w:rsidP="6D082AB6" w:rsidRDefault="00610367" w14:paraId="616255D2" w14:textId="77777777">
      <w:pPr>
        <w:shd w:val="clear" w:color="auto" w:fill="FFFFFF" w:themeFill="background1"/>
        <w:spacing w:before="75" w:after="75"/>
        <w:rPr>
          <w:i/>
          <w:iCs/>
        </w:rPr>
      </w:pPr>
      <w:r w:rsidRPr="6D082AB6">
        <w:rPr>
          <w:i/>
          <w:iCs/>
        </w:rPr>
        <w:t>An ineligible company is defined by the ACCME as any entity whose primary business is producing, marketing, selling, re-selling, or distributing healthcare products used by or on patients. Providers of clinical service directly to patients are not ineligible companies (unless the provider of clinical service is owned, or controlled by, an ineligible company)</w:t>
      </w:r>
    </w:p>
    <w:p w:rsidR="00610367" w:rsidP="00610367" w:rsidRDefault="00610367" w14:paraId="14834736" w14:textId="32759698">
      <w:pPr>
        <w:pStyle w:val="NormalWeb"/>
      </w:pPr>
      <w:r w:rsidR="00610367">
        <w:rPr/>
        <w:t>All disclosure information provided to A</w:t>
      </w:r>
      <w:r w:rsidR="006761C6">
        <w:rPr/>
        <w:t>SCH</w:t>
      </w:r>
      <w:r w:rsidR="00610367">
        <w:rPr/>
        <w:t xml:space="preserve"> will be reviewed to ensure that no conflicts of interest exist prior to the confirmation of the individual for the educational assignment. Disclosure of relevant financial relationship(s) does not disqualify the individual from </w:t>
      </w:r>
      <w:r w:rsidR="00610367">
        <w:rPr/>
        <w:t>participating</w:t>
      </w:r>
      <w:r w:rsidR="00610367">
        <w:rPr/>
        <w:t xml:space="preserve"> in the CME</w:t>
      </w:r>
      <w:r w:rsidR="00474AB5">
        <w:rPr/>
        <w:t>/CE</w:t>
      </w:r>
      <w:r w:rsidR="00610367">
        <w:rPr/>
        <w:t xml:space="preserve"> </w:t>
      </w:r>
      <w:r w:rsidR="2A1C6A4C">
        <w:rPr/>
        <w:t>activity;</w:t>
      </w:r>
      <w:r w:rsidR="00610367">
        <w:rPr/>
        <w:t xml:space="preserve"> however, </w:t>
      </w:r>
      <w:r w:rsidR="20B05972">
        <w:rPr/>
        <w:t>it requires</w:t>
      </w:r>
      <w:r w:rsidR="00610367">
        <w:rPr/>
        <w:t xml:space="preserve"> resolution prior to their continued participation in the CME</w:t>
      </w:r>
      <w:r w:rsidR="00474AB5">
        <w:rPr/>
        <w:t>/CE</w:t>
      </w:r>
      <w:r w:rsidR="00610367">
        <w:rPr/>
        <w:t xml:space="preserve"> activity. </w:t>
      </w:r>
    </w:p>
    <w:p w:rsidR="00610367" w:rsidP="00610367" w:rsidRDefault="00610367" w14:paraId="0B4FA801" w14:textId="251F039C">
      <w:pPr>
        <w:pStyle w:val="NormalWeb"/>
      </w:pPr>
      <w:r>
        <w:t>An individual who refuses to disclose relevant financial relationships will be disqualified from being a planning committee member, a teacher, or an author of CME</w:t>
      </w:r>
      <w:r w:rsidR="00474AB5">
        <w:t>/CE</w:t>
      </w:r>
      <w:r>
        <w:t xml:space="preserve">, and cannot have control of, or responsibility for, the development, management, </w:t>
      </w:r>
      <w:r w:rsidR="002B1C0C">
        <w:t>presentation,</w:t>
      </w:r>
      <w:r>
        <w:t xml:space="preserve"> or evaluation of the CME</w:t>
      </w:r>
      <w:r w:rsidR="00474AB5">
        <w:t>/CE</w:t>
      </w:r>
      <w:r>
        <w:t xml:space="preserve"> activity.  </w:t>
      </w:r>
    </w:p>
    <w:p w:rsidR="00610367" w:rsidP="00610367" w:rsidRDefault="00610367" w14:paraId="09ECE97C" w14:textId="77777777">
      <w:pPr>
        <w:pStyle w:val="NormalWeb"/>
        <w:rPr>
          <w:strike/>
        </w:rPr>
      </w:pPr>
      <w:r>
        <w:t>Examples of financial relationships may include but are not limited to the following: salary, royalty, stock options, consulting fee, or other financial benefit associated with roles such as speaking and teaching, membership on advisory committees or review panels, board membership, and other activities from which compensation is received or expected</w:t>
      </w:r>
      <w:r w:rsidRPr="6D082AB6">
        <w:rPr>
          <w:strike/>
        </w:rPr>
        <w:t>.</w:t>
      </w:r>
    </w:p>
    <w:p w:rsidR="00610367" w:rsidP="4F65B885" w:rsidRDefault="00610367" w14:paraId="7C0BFFDC" w14:textId="4681ABCB">
      <w:pPr>
        <w:shd w:val="clear" w:color="auto" w:fill="FFFFFF" w:themeFill="background1"/>
        <w:spacing w:before="75" w:after="75"/>
        <w:rPr>
          <w:i w:val="1"/>
          <w:iCs w:val="1"/>
        </w:rPr>
      </w:pPr>
      <w:r w:rsidRPr="4F65B885" w:rsidR="00610367">
        <w:rPr>
          <w:i w:val="1"/>
          <w:iCs w:val="1"/>
        </w:rPr>
        <w:t xml:space="preserve">Financial relationships are those relationships in which the individual benefits by receiving a salary, royalty, intellectual property rights, consulting fee, honoraria for promotional speakers’ bureau, ownership interest (e.g., stocks, stock </w:t>
      </w:r>
      <w:r w:rsidRPr="4F65B885" w:rsidR="00610367">
        <w:rPr>
          <w:i w:val="1"/>
          <w:iCs w:val="1"/>
        </w:rPr>
        <w:t>options</w:t>
      </w:r>
      <w:r w:rsidRPr="4F65B885" w:rsidR="00610367">
        <w:rPr>
          <w:i w:val="1"/>
          <w:iCs w:val="1"/>
        </w:rPr>
        <w:t xml:space="preserve"> or other ownership interest, excluding diversified mutual funds), or other financial benefit. Financial benefits are usually associated with roles such as employment, management position, independent contractor (including contracted research), consulting, </w:t>
      </w:r>
      <w:r w:rsidRPr="4F65B885" w:rsidR="00096523">
        <w:rPr>
          <w:i w:val="1"/>
          <w:iCs w:val="1"/>
        </w:rPr>
        <w:t>speaking,</w:t>
      </w:r>
      <w:r w:rsidRPr="4F65B885" w:rsidR="00610367">
        <w:rPr>
          <w:i w:val="1"/>
          <w:iCs w:val="1"/>
        </w:rPr>
        <w:t xml:space="preserve"> and teaching, membership on advisory committees or review panels, board membership, and other activities from which </w:t>
      </w:r>
      <w:r w:rsidRPr="4F65B885" w:rsidR="00610367">
        <w:rPr>
          <w:i w:val="1"/>
          <w:iCs w:val="1"/>
        </w:rPr>
        <w:t>remuneration</w:t>
      </w:r>
      <w:r w:rsidRPr="4F65B885" w:rsidR="00610367">
        <w:rPr>
          <w:i w:val="1"/>
          <w:iCs w:val="1"/>
        </w:rPr>
        <w:t xml:space="preserve"> is received, or expected. Contracted research includes research funding where the institution gets the grant and manages the </w:t>
      </w:r>
      <w:r w:rsidRPr="4F65B885" w:rsidR="4B7C00CC">
        <w:rPr>
          <w:i w:val="1"/>
          <w:iCs w:val="1"/>
        </w:rPr>
        <w:t>funds,</w:t>
      </w:r>
      <w:r w:rsidRPr="4F65B885" w:rsidR="00610367">
        <w:rPr>
          <w:i w:val="1"/>
          <w:iCs w:val="1"/>
        </w:rPr>
        <w:t xml:space="preserve"> and the person is the principal or named investigator on the grant. There is no </w:t>
      </w:r>
      <w:r w:rsidRPr="4F65B885" w:rsidR="00610367">
        <w:rPr>
          <w:i w:val="1"/>
          <w:iCs w:val="1"/>
        </w:rPr>
        <w:t>minimum</w:t>
      </w:r>
      <w:r w:rsidRPr="4F65B885" w:rsidR="00610367">
        <w:rPr>
          <w:i w:val="1"/>
          <w:iCs w:val="1"/>
        </w:rPr>
        <w:t xml:space="preserve"> </w:t>
      </w:r>
      <w:bookmarkStart w:name="_Int_zUMwJNug" w:id="1760548502"/>
      <w:r w:rsidRPr="4F65B885" w:rsidR="00610367">
        <w:rPr>
          <w:i w:val="1"/>
          <w:iCs w:val="1"/>
        </w:rPr>
        <w:t>dollar amount</w:t>
      </w:r>
      <w:bookmarkEnd w:id="1760548502"/>
      <w:r w:rsidRPr="4F65B885" w:rsidR="00610367">
        <w:rPr>
          <w:i w:val="1"/>
          <w:iCs w:val="1"/>
        </w:rPr>
        <w:t xml:space="preserve"> for relationships.</w:t>
      </w:r>
    </w:p>
    <w:p w:rsidR="00B66370" w:rsidP="4F65B885" w:rsidRDefault="00B66370" w14:paraId="23EF2581" w14:textId="204C0764">
      <w:pPr>
        <w:shd w:val="clear" w:color="auto" w:fill="FFFFFF" w:themeFill="background1"/>
        <w:spacing w:before="75" w:after="75"/>
        <w:rPr>
          <w:b w:val="1"/>
          <w:bCs w:val="1"/>
          <w:u w:val="single"/>
        </w:rPr>
      </w:pPr>
    </w:p>
    <w:p w:rsidR="00B66370" w:rsidP="4F65B885" w:rsidRDefault="00B66370" w14:paraId="212CC045" w14:textId="7AA04599">
      <w:pPr>
        <w:spacing w:before="75" w:after="75"/>
      </w:pPr>
      <w:r>
        <w:br w:type="page"/>
      </w:r>
    </w:p>
    <w:p w:rsidR="00B66370" w:rsidP="4F65B885" w:rsidRDefault="00B66370" w14:paraId="09F7C3ED" w14:textId="324B4E3D">
      <w:pPr>
        <w:pStyle w:val="Normal"/>
        <w:shd w:val="clear" w:color="auto" w:fill="FFFFFF" w:themeFill="background1"/>
        <w:spacing w:before="75" w:after="75"/>
        <w:rPr>
          <w:b w:val="1"/>
          <w:bCs w:val="1"/>
          <w:u w:val="single"/>
        </w:rPr>
      </w:pPr>
      <w:r w:rsidRPr="4F65B885" w:rsidR="00B66370">
        <w:rPr>
          <w:b w:val="1"/>
          <w:bCs w:val="1"/>
          <w:u w:val="single"/>
        </w:rPr>
        <w:t>Disclosure of Conflict of Interest</w:t>
      </w:r>
    </w:p>
    <w:p w:rsidRPr="00F16AC1" w:rsidR="007041B7" w:rsidP="70D8C181" w:rsidRDefault="007041B7" w14:paraId="71372D0B" w14:textId="2433DB4D">
      <w:pPr>
        <w:shd w:val="clear" w:color="auto" w:fill="FFFFFF" w:themeFill="background1"/>
        <w:spacing w:before="75" w:after="75"/>
        <w:rPr>
          <w:b w:val="1"/>
          <w:bCs w:val="1"/>
        </w:rPr>
      </w:pPr>
      <w:r w:rsidRPr="5616530B" w:rsidR="007041B7">
        <w:rPr>
          <w:b w:val="1"/>
          <w:bCs w:val="1"/>
        </w:rPr>
        <w:t>All individuals in a position to control the content of CME</w:t>
      </w:r>
      <w:r w:rsidRPr="5616530B" w:rsidR="00E92156">
        <w:rPr>
          <w:b w:val="1"/>
          <w:bCs w:val="1"/>
        </w:rPr>
        <w:t>/CE</w:t>
      </w:r>
      <w:r w:rsidRPr="5616530B" w:rsidR="007041B7">
        <w:rPr>
          <w:b w:val="1"/>
          <w:bCs w:val="1"/>
        </w:rPr>
        <w:t xml:space="preserve"> are listed below</w:t>
      </w:r>
      <w:r w:rsidRPr="5616530B" w:rsidR="00F16AC1">
        <w:rPr>
          <w:b w:val="1"/>
          <w:bCs w:val="1"/>
        </w:rPr>
        <w:t>:</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3105"/>
        <w:gridCol w:w="3105"/>
        <w:gridCol w:w="3105"/>
      </w:tblGrid>
      <w:tr w:rsidR="5616530B" w:rsidTr="7892D7B5" w14:paraId="37DD72EF">
        <w:trPr>
          <w:trHeight w:val="195"/>
        </w:trPr>
        <w:tc>
          <w:tcPr>
            <w:tcW w:w="3105" w:type="dxa"/>
            <w:tcMar>
              <w:left w:w="105" w:type="dxa"/>
              <w:right w:w="105" w:type="dxa"/>
            </w:tcMar>
            <w:vAlign w:val="top"/>
          </w:tcPr>
          <w:p w:rsidR="5616530B" w:rsidP="5616530B" w:rsidRDefault="5616530B" w14:paraId="0A9DB685" w14:textId="4EFA0AAC">
            <w:pPr>
              <w:spacing w:before="75" w:after="75"/>
              <w:rPr>
                <w:rFonts w:ascii="Calibri" w:hAnsi="Calibri" w:eastAsia="Calibri" w:cs="Calibri"/>
                <w:b w:val="0"/>
                <w:bCs w:val="0"/>
                <w:i w:val="0"/>
                <w:iCs w:val="0"/>
                <w:caps w:val="0"/>
                <w:smallCaps w:val="0"/>
                <w:color w:val="000000" w:themeColor="text1" w:themeTint="FF" w:themeShade="FF"/>
                <w:sz w:val="22"/>
                <w:szCs w:val="22"/>
              </w:rPr>
            </w:pPr>
            <w:r w:rsidRPr="5616530B" w:rsidR="5616530B">
              <w:rPr>
                <w:rFonts w:ascii="Calibri" w:hAnsi="Calibri" w:eastAsia="Calibri" w:cs="Calibri"/>
                <w:b w:val="1"/>
                <w:bCs w:val="1"/>
                <w:i w:val="0"/>
                <w:iCs w:val="0"/>
                <w:caps w:val="0"/>
                <w:smallCaps w:val="0"/>
                <w:color w:val="000000" w:themeColor="text1" w:themeTint="FF" w:themeShade="FF"/>
                <w:sz w:val="22"/>
                <w:szCs w:val="22"/>
                <w:lang w:val="en-US"/>
              </w:rPr>
              <w:t>First Name</w:t>
            </w:r>
          </w:p>
        </w:tc>
        <w:tc>
          <w:tcPr>
            <w:tcW w:w="3105" w:type="dxa"/>
            <w:tcMar>
              <w:left w:w="105" w:type="dxa"/>
              <w:right w:w="105" w:type="dxa"/>
            </w:tcMar>
            <w:vAlign w:val="top"/>
          </w:tcPr>
          <w:p w:rsidR="5616530B" w:rsidP="5616530B" w:rsidRDefault="5616530B" w14:paraId="19CF3D68" w14:textId="5E07E352">
            <w:pPr>
              <w:spacing w:before="75" w:after="75"/>
              <w:rPr>
                <w:rFonts w:ascii="Calibri" w:hAnsi="Calibri" w:eastAsia="Calibri" w:cs="Calibri"/>
                <w:b w:val="0"/>
                <w:bCs w:val="0"/>
                <w:i w:val="0"/>
                <w:iCs w:val="0"/>
                <w:caps w:val="0"/>
                <w:smallCaps w:val="0"/>
                <w:color w:val="000000" w:themeColor="text1" w:themeTint="FF" w:themeShade="FF"/>
                <w:sz w:val="22"/>
                <w:szCs w:val="22"/>
              </w:rPr>
            </w:pPr>
            <w:r w:rsidRPr="5616530B" w:rsidR="5616530B">
              <w:rPr>
                <w:rFonts w:ascii="Calibri" w:hAnsi="Calibri" w:eastAsia="Calibri" w:cs="Calibri"/>
                <w:b w:val="1"/>
                <w:bCs w:val="1"/>
                <w:i w:val="0"/>
                <w:iCs w:val="0"/>
                <w:caps w:val="0"/>
                <w:smallCaps w:val="0"/>
                <w:color w:val="000000" w:themeColor="text1" w:themeTint="FF" w:themeShade="FF"/>
                <w:sz w:val="22"/>
                <w:szCs w:val="22"/>
                <w:lang w:val="en-US"/>
              </w:rPr>
              <w:t>Last Name</w:t>
            </w:r>
          </w:p>
        </w:tc>
        <w:tc>
          <w:tcPr>
            <w:tcW w:w="3105" w:type="dxa"/>
            <w:tcMar>
              <w:left w:w="105" w:type="dxa"/>
              <w:right w:w="105" w:type="dxa"/>
            </w:tcMar>
            <w:vAlign w:val="top"/>
          </w:tcPr>
          <w:p w:rsidR="5616530B" w:rsidP="5616530B" w:rsidRDefault="5616530B" w14:paraId="3CCBBA95" w14:textId="08C7155A">
            <w:pPr>
              <w:spacing w:before="75" w:after="75"/>
              <w:rPr>
                <w:rFonts w:ascii="Calibri" w:hAnsi="Calibri" w:eastAsia="Calibri" w:cs="Calibri"/>
                <w:b w:val="0"/>
                <w:bCs w:val="0"/>
                <w:i w:val="0"/>
                <w:iCs w:val="0"/>
                <w:caps w:val="0"/>
                <w:smallCaps w:val="0"/>
                <w:color w:val="000000" w:themeColor="text1" w:themeTint="FF" w:themeShade="FF"/>
                <w:sz w:val="22"/>
                <w:szCs w:val="22"/>
              </w:rPr>
            </w:pPr>
            <w:r w:rsidRPr="5616530B" w:rsidR="5616530B">
              <w:rPr>
                <w:rFonts w:ascii="Calibri" w:hAnsi="Calibri" w:eastAsia="Calibri" w:cs="Calibri"/>
                <w:b w:val="1"/>
                <w:bCs w:val="1"/>
                <w:i w:val="0"/>
                <w:iCs w:val="0"/>
                <w:caps w:val="0"/>
                <w:smallCaps w:val="0"/>
                <w:color w:val="000000" w:themeColor="text1" w:themeTint="FF" w:themeShade="FF"/>
                <w:sz w:val="22"/>
                <w:szCs w:val="22"/>
                <w:lang w:val="en-US"/>
              </w:rPr>
              <w:t>Commercial Interest</w:t>
            </w:r>
          </w:p>
        </w:tc>
      </w:tr>
      <w:tr w:rsidR="5616530B" w:rsidTr="7892D7B5" w14:paraId="545B5127">
        <w:trPr>
          <w:trHeight w:val="300"/>
        </w:trPr>
        <w:tc>
          <w:tcPr>
            <w:tcW w:w="3105" w:type="dxa"/>
            <w:tcMar>
              <w:left w:w="105" w:type="dxa"/>
              <w:right w:w="105" w:type="dxa"/>
            </w:tcMar>
            <w:vAlign w:val="top"/>
          </w:tcPr>
          <w:p w:rsidR="5616530B" w:rsidP="5616530B" w:rsidRDefault="5616530B" w14:paraId="0D69CECB" w14:textId="68E4E0B5">
            <w:pPr>
              <w:spacing w:before="75" w:after="75"/>
              <w:rPr>
                <w:rFonts w:ascii="Calibri" w:hAnsi="Calibri" w:eastAsia="Calibri" w:cs="Calibri"/>
                <w:b w:val="0"/>
                <w:bCs w:val="0"/>
                <w:i w:val="0"/>
                <w:iCs w:val="0"/>
                <w:caps w:val="0"/>
                <w:smallCaps w:val="0"/>
                <w:color w:val="000000" w:themeColor="text1" w:themeTint="FF" w:themeShade="FF"/>
                <w:sz w:val="22"/>
                <w:szCs w:val="22"/>
              </w:rPr>
            </w:pPr>
            <w:r w:rsidRPr="5616530B" w:rsidR="5616530B">
              <w:rPr>
                <w:rFonts w:ascii="Calibri" w:hAnsi="Calibri" w:eastAsia="Calibri" w:cs="Calibri"/>
                <w:b w:val="0"/>
                <w:bCs w:val="0"/>
                <w:i w:val="0"/>
                <w:iCs w:val="0"/>
                <w:caps w:val="0"/>
                <w:smallCaps w:val="0"/>
                <w:color w:val="000000" w:themeColor="text1" w:themeTint="FF" w:themeShade="FF"/>
                <w:sz w:val="22"/>
                <w:szCs w:val="22"/>
                <w:lang w:val="en-US"/>
              </w:rPr>
              <w:t xml:space="preserve">Linda </w:t>
            </w:r>
          </w:p>
        </w:tc>
        <w:tc>
          <w:tcPr>
            <w:tcW w:w="3105" w:type="dxa"/>
            <w:tcMar>
              <w:left w:w="105" w:type="dxa"/>
              <w:right w:w="105" w:type="dxa"/>
            </w:tcMar>
            <w:vAlign w:val="top"/>
          </w:tcPr>
          <w:p w:rsidR="5616530B" w:rsidP="5616530B" w:rsidRDefault="5616530B" w14:paraId="1447D400" w14:textId="28BEFABC">
            <w:pPr>
              <w:spacing w:before="75" w:after="75"/>
              <w:rPr>
                <w:rFonts w:ascii="Calibri" w:hAnsi="Calibri" w:eastAsia="Calibri" w:cs="Calibri"/>
                <w:b w:val="0"/>
                <w:bCs w:val="0"/>
                <w:i w:val="0"/>
                <w:iCs w:val="0"/>
                <w:caps w:val="0"/>
                <w:smallCaps w:val="0"/>
                <w:color w:val="000000" w:themeColor="text1" w:themeTint="FF" w:themeShade="FF"/>
                <w:sz w:val="22"/>
                <w:szCs w:val="22"/>
              </w:rPr>
            </w:pPr>
            <w:r w:rsidRPr="5616530B" w:rsidR="5616530B">
              <w:rPr>
                <w:rFonts w:ascii="Calibri" w:hAnsi="Calibri" w:eastAsia="Calibri" w:cs="Calibri"/>
                <w:b w:val="0"/>
                <w:bCs w:val="0"/>
                <w:i w:val="0"/>
                <w:iCs w:val="0"/>
                <w:caps w:val="0"/>
                <w:smallCaps w:val="0"/>
                <w:color w:val="000000" w:themeColor="text1" w:themeTint="FF" w:themeShade="FF"/>
                <w:sz w:val="22"/>
                <w:szCs w:val="22"/>
                <w:lang w:val="en-US"/>
              </w:rPr>
              <w:t>Thomson</w:t>
            </w:r>
          </w:p>
        </w:tc>
        <w:tc>
          <w:tcPr>
            <w:tcW w:w="3105" w:type="dxa"/>
            <w:tcMar>
              <w:left w:w="105" w:type="dxa"/>
              <w:right w:w="105" w:type="dxa"/>
            </w:tcMar>
            <w:vAlign w:val="top"/>
          </w:tcPr>
          <w:p w:rsidR="5616530B" w:rsidP="5616530B" w:rsidRDefault="5616530B" w14:paraId="0F0E499A" w14:textId="6FAFA84B">
            <w:pPr>
              <w:spacing w:before="75" w:after="75"/>
              <w:rPr>
                <w:rFonts w:ascii="Calibri" w:hAnsi="Calibri" w:eastAsia="Calibri" w:cs="Calibri"/>
                <w:b w:val="0"/>
                <w:bCs w:val="0"/>
                <w:i w:val="0"/>
                <w:iCs w:val="0"/>
                <w:caps w:val="0"/>
                <w:smallCaps w:val="0"/>
                <w:color w:val="000000" w:themeColor="text1" w:themeTint="FF" w:themeShade="FF"/>
                <w:sz w:val="22"/>
                <w:szCs w:val="22"/>
              </w:rPr>
            </w:pPr>
            <w:r w:rsidRPr="5616530B" w:rsidR="5616530B">
              <w:rPr>
                <w:rFonts w:ascii="Calibri" w:hAnsi="Calibri" w:eastAsia="Calibri" w:cs="Calibri"/>
                <w:b w:val="0"/>
                <w:bCs w:val="0"/>
                <w:i w:val="0"/>
                <w:iCs w:val="0"/>
                <w:caps w:val="0"/>
                <w:smallCaps w:val="0"/>
                <w:color w:val="000000" w:themeColor="text1" w:themeTint="FF" w:themeShade="FF"/>
                <w:sz w:val="22"/>
                <w:szCs w:val="22"/>
                <w:lang w:val="en-US"/>
              </w:rPr>
              <w:t>No financial relationships in the past 24 months</w:t>
            </w:r>
          </w:p>
        </w:tc>
      </w:tr>
      <w:tr w:rsidR="5616530B" w:rsidTr="7892D7B5" w14:paraId="502BE27C">
        <w:trPr>
          <w:trHeight w:val="300"/>
        </w:trPr>
        <w:tc>
          <w:tcPr>
            <w:tcW w:w="3105" w:type="dxa"/>
            <w:tcMar>
              <w:left w:w="105" w:type="dxa"/>
              <w:right w:w="105" w:type="dxa"/>
            </w:tcMar>
            <w:vAlign w:val="top"/>
          </w:tcPr>
          <w:p w:rsidR="537A77BB" w:rsidP="5616530B" w:rsidRDefault="537A77BB" w14:paraId="2E774298" w14:textId="70D25C81">
            <w:pPr>
              <w:rPr>
                <w:rFonts w:ascii="Calibri" w:hAnsi="Calibri" w:eastAsia="Calibri" w:cs="Calibri"/>
                <w:b w:val="0"/>
                <w:bCs w:val="0"/>
                <w:i w:val="0"/>
                <w:iCs w:val="0"/>
                <w:caps w:val="0"/>
                <w:smallCaps w:val="0"/>
                <w:color w:val="000000" w:themeColor="text1" w:themeTint="FF" w:themeShade="FF"/>
                <w:sz w:val="22"/>
                <w:szCs w:val="22"/>
                <w:lang w:val="en-US"/>
              </w:rPr>
            </w:pPr>
            <w:r w:rsidRPr="5616530B" w:rsidR="537A77BB">
              <w:rPr>
                <w:rFonts w:ascii="Calibri" w:hAnsi="Calibri" w:eastAsia="Calibri" w:cs="Calibri"/>
                <w:b w:val="0"/>
                <w:bCs w:val="0"/>
                <w:i w:val="0"/>
                <w:iCs w:val="0"/>
                <w:caps w:val="0"/>
                <w:smallCaps w:val="0"/>
                <w:color w:val="000000" w:themeColor="text1" w:themeTint="FF" w:themeShade="FF"/>
                <w:sz w:val="22"/>
                <w:szCs w:val="22"/>
                <w:lang w:val="en-US"/>
              </w:rPr>
              <w:t>Eric</w:t>
            </w:r>
          </w:p>
        </w:tc>
        <w:tc>
          <w:tcPr>
            <w:tcW w:w="3105" w:type="dxa"/>
            <w:tcMar>
              <w:left w:w="105" w:type="dxa"/>
              <w:right w:w="105" w:type="dxa"/>
            </w:tcMar>
            <w:vAlign w:val="top"/>
          </w:tcPr>
          <w:p w:rsidR="1B9EDB7B" w:rsidP="5616530B" w:rsidRDefault="1B9EDB7B" w14:paraId="3C02298B" w14:textId="2553AE92">
            <w:pPr>
              <w:rPr>
                <w:rFonts w:ascii="Calibri" w:hAnsi="Calibri" w:eastAsia="Calibri" w:cs="Calibri"/>
                <w:b w:val="0"/>
                <w:bCs w:val="0"/>
                <w:i w:val="0"/>
                <w:iCs w:val="0"/>
                <w:caps w:val="0"/>
                <w:smallCaps w:val="0"/>
                <w:color w:val="000000" w:themeColor="text1" w:themeTint="FF" w:themeShade="FF"/>
                <w:sz w:val="22"/>
                <w:szCs w:val="22"/>
                <w:lang w:val="en-US"/>
              </w:rPr>
            </w:pPr>
            <w:r w:rsidRPr="5616530B" w:rsidR="1B9EDB7B">
              <w:rPr>
                <w:rFonts w:ascii="Calibri" w:hAnsi="Calibri" w:eastAsia="Calibri" w:cs="Calibri"/>
                <w:b w:val="0"/>
                <w:bCs w:val="0"/>
                <w:i w:val="0"/>
                <w:iCs w:val="0"/>
                <w:caps w:val="0"/>
                <w:smallCaps w:val="0"/>
                <w:color w:val="000000" w:themeColor="text1" w:themeTint="FF" w:themeShade="FF"/>
                <w:sz w:val="22"/>
                <w:szCs w:val="22"/>
                <w:lang w:val="en-US"/>
              </w:rPr>
              <w:t>Willmarth</w:t>
            </w:r>
          </w:p>
        </w:tc>
        <w:tc>
          <w:tcPr>
            <w:tcW w:w="3105" w:type="dxa"/>
            <w:tcMar>
              <w:left w:w="105" w:type="dxa"/>
              <w:right w:w="105" w:type="dxa"/>
            </w:tcMar>
            <w:vAlign w:val="top"/>
          </w:tcPr>
          <w:p w:rsidR="5616530B" w:rsidP="5616530B" w:rsidRDefault="5616530B" w14:paraId="733B9C5C" w14:textId="1098E1B8">
            <w:pPr>
              <w:spacing w:before="75" w:after="75"/>
              <w:rPr>
                <w:rFonts w:ascii="Calibri" w:hAnsi="Calibri" w:eastAsia="Calibri" w:cs="Calibri"/>
                <w:b w:val="0"/>
                <w:bCs w:val="0"/>
                <w:i w:val="0"/>
                <w:iCs w:val="0"/>
                <w:caps w:val="0"/>
                <w:smallCaps w:val="0"/>
                <w:color w:val="000000" w:themeColor="text1" w:themeTint="FF" w:themeShade="FF"/>
                <w:sz w:val="22"/>
                <w:szCs w:val="22"/>
              </w:rPr>
            </w:pPr>
            <w:r w:rsidRPr="5616530B" w:rsidR="5616530B">
              <w:rPr>
                <w:rFonts w:ascii="Calibri" w:hAnsi="Calibri" w:eastAsia="Calibri" w:cs="Calibri"/>
                <w:b w:val="0"/>
                <w:bCs w:val="0"/>
                <w:i w:val="0"/>
                <w:iCs w:val="0"/>
                <w:caps w:val="0"/>
                <w:smallCaps w:val="0"/>
                <w:color w:val="000000" w:themeColor="text1" w:themeTint="FF" w:themeShade="FF"/>
                <w:sz w:val="22"/>
                <w:szCs w:val="22"/>
                <w:lang w:val="en-US"/>
              </w:rPr>
              <w:t>No financial relationships in the past 24 months</w:t>
            </w:r>
          </w:p>
          <w:p w:rsidR="5616530B" w:rsidP="5616530B" w:rsidRDefault="5616530B" w14:paraId="53D00998" w14:textId="35CCA801">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2"/>
                <w:szCs w:val="22"/>
              </w:rPr>
            </w:pPr>
          </w:p>
        </w:tc>
      </w:tr>
    </w:tbl>
    <w:p w:rsidR="00167113" w:rsidP="5616530B" w:rsidRDefault="00167113" w14:paraId="303377F9" w14:textId="5497B69E">
      <w:pPr>
        <w:shd w:val="clear" w:color="auto" w:fill="FFFFFF" w:themeFill="background1"/>
        <w:spacing w:before="75" w:after="75"/>
      </w:pPr>
    </w:p>
    <w:sectPr w:rsidR="00167113" w:rsidSect="0056139E">
      <w:headerReference w:type="default" r:id="rId11"/>
      <w:pgSz w:w="12240" w:h="15840" w:orient="portrait" w:code="1"/>
      <w:pgMar w:top="1440" w:right="1440" w:bottom="1440" w:left="1440" w:header="720" w:footer="720" w:gutter="0"/>
      <w:cols w:space="720"/>
      <w:docGrid w:linePitch="272"/>
      <w:footerReference w:type="default" r:id="Rb521eccec240494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0BE5" w:rsidP="006B4264" w:rsidRDefault="00240BE5" w14:paraId="682F1415" w14:textId="77777777">
      <w:r>
        <w:separator/>
      </w:r>
    </w:p>
  </w:endnote>
  <w:endnote w:type="continuationSeparator" w:id="0">
    <w:p w:rsidR="00240BE5" w:rsidP="006B4264" w:rsidRDefault="00240BE5" w14:paraId="4B189D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133A6E2" w:rsidTr="6133A6E2" w14:paraId="44C0AB2A">
      <w:trPr>
        <w:trHeight w:val="300"/>
      </w:trPr>
      <w:tc>
        <w:tcPr>
          <w:tcW w:w="3120" w:type="dxa"/>
          <w:tcMar/>
        </w:tcPr>
        <w:p w:rsidR="6133A6E2" w:rsidP="6133A6E2" w:rsidRDefault="6133A6E2" w14:paraId="5F1C6FC7" w14:textId="462868BC">
          <w:pPr>
            <w:pStyle w:val="Header"/>
            <w:bidi w:val="0"/>
            <w:ind w:left="-115"/>
            <w:jc w:val="left"/>
          </w:pPr>
        </w:p>
      </w:tc>
      <w:tc>
        <w:tcPr>
          <w:tcW w:w="3120" w:type="dxa"/>
          <w:tcMar/>
        </w:tcPr>
        <w:p w:rsidR="6133A6E2" w:rsidP="6133A6E2" w:rsidRDefault="6133A6E2" w14:paraId="393A150E" w14:textId="11654BA1">
          <w:pPr>
            <w:pStyle w:val="Header"/>
            <w:bidi w:val="0"/>
            <w:jc w:val="center"/>
          </w:pPr>
        </w:p>
      </w:tc>
      <w:tc>
        <w:tcPr>
          <w:tcW w:w="3120" w:type="dxa"/>
          <w:tcMar/>
        </w:tcPr>
        <w:p w:rsidR="6133A6E2" w:rsidP="6133A6E2" w:rsidRDefault="6133A6E2" w14:paraId="41E8E2DB" w14:textId="4DE26D62">
          <w:pPr>
            <w:pStyle w:val="Header"/>
            <w:bidi w:val="0"/>
            <w:ind w:right="-115"/>
            <w:jc w:val="right"/>
          </w:pPr>
        </w:p>
      </w:tc>
    </w:tr>
  </w:tbl>
  <w:p w:rsidR="6133A6E2" w:rsidP="6133A6E2" w:rsidRDefault="6133A6E2" w14:paraId="253D989E" w14:textId="58C898B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0BE5" w:rsidP="006B4264" w:rsidRDefault="00240BE5" w14:paraId="060E4562" w14:textId="77777777">
      <w:r>
        <w:separator/>
      </w:r>
    </w:p>
  </w:footnote>
  <w:footnote w:type="continuationSeparator" w:id="0">
    <w:p w:rsidR="00240BE5" w:rsidP="006B4264" w:rsidRDefault="00240BE5" w14:paraId="485026A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E2665" w:rsidP="4F65B885" w:rsidRDefault="00BE2665" w14:paraId="10E29800" w14:textId="354E4520">
    <w:pPr>
      <w:pStyle w:val="Header"/>
      <w:jc w:val="center"/>
      <w:rPr>
        <w:b w:val="1"/>
        <w:bCs w:val="1"/>
        <w:sz w:val="32"/>
        <w:szCs w:val="32"/>
      </w:rPr>
    </w:pPr>
    <w:r w:rsidR="4F65B885">
      <w:drawing>
        <wp:inline wp14:editId="174F61D2" wp14:anchorId="3506315E">
          <wp:extent cx="5162550" cy="1085850"/>
          <wp:effectExtent l="0" t="0" r="0" b="0"/>
          <wp:docPr id="947427196" name="Picture 2" descr="Text&#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5162550" cy="1085850"/>
                  </a:xfrm>
                  <a:prstGeom prst="rect">
                    <a:avLst/>
                  </a:prstGeom>
                  <a:noFill/>
                  <a:ln>
                    <a:noFill/>
                  </a:ln>
                </pic:spPr>
              </pic:pic>
            </a:graphicData>
          </a:graphic>
        </wp:inline>
      </w:drawing>
    </w:r>
  </w:p>
</w:hdr>
</file>

<file path=word/intelligence2.xml><?xml version="1.0" encoding="utf-8"?>
<int2:intelligence xmlns:int2="http://schemas.microsoft.com/office/intelligence/2020/intelligence">
  <int2:observations>
    <int2:bookmark int2:bookmarkName="_Int_zUMwJNug" int2:invalidationBookmarkName="" int2:hashCode="2Dn1zXusFFfRb6" int2:id="pXmfM6pb">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03BC4"/>
    <w:multiLevelType w:val="hybridMultilevel"/>
    <w:tmpl w:val="22F804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0274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367"/>
    <w:rsid w:val="000059F6"/>
    <w:rsid w:val="00020641"/>
    <w:rsid w:val="00076A05"/>
    <w:rsid w:val="00081B4C"/>
    <w:rsid w:val="000820FF"/>
    <w:rsid w:val="00096523"/>
    <w:rsid w:val="000D4A0A"/>
    <w:rsid w:val="000E5529"/>
    <w:rsid w:val="000F1A5E"/>
    <w:rsid w:val="000F29DE"/>
    <w:rsid w:val="001035C1"/>
    <w:rsid w:val="00121784"/>
    <w:rsid w:val="001449C2"/>
    <w:rsid w:val="00167113"/>
    <w:rsid w:val="001C4652"/>
    <w:rsid w:val="00240BE5"/>
    <w:rsid w:val="00250329"/>
    <w:rsid w:val="00277C2C"/>
    <w:rsid w:val="002B1C0C"/>
    <w:rsid w:val="002B48FB"/>
    <w:rsid w:val="00364E83"/>
    <w:rsid w:val="00364FF3"/>
    <w:rsid w:val="003B6730"/>
    <w:rsid w:val="003D0B8B"/>
    <w:rsid w:val="003E5449"/>
    <w:rsid w:val="003F5492"/>
    <w:rsid w:val="004604C3"/>
    <w:rsid w:val="00474AB5"/>
    <w:rsid w:val="004B76F4"/>
    <w:rsid w:val="004C0C86"/>
    <w:rsid w:val="004C1FE8"/>
    <w:rsid w:val="004E7245"/>
    <w:rsid w:val="00510038"/>
    <w:rsid w:val="0056139E"/>
    <w:rsid w:val="005A79E1"/>
    <w:rsid w:val="005F7ADC"/>
    <w:rsid w:val="005F82B7"/>
    <w:rsid w:val="00610367"/>
    <w:rsid w:val="006357E4"/>
    <w:rsid w:val="006761C6"/>
    <w:rsid w:val="00696FDC"/>
    <w:rsid w:val="006B4264"/>
    <w:rsid w:val="006C4931"/>
    <w:rsid w:val="006D0630"/>
    <w:rsid w:val="007041B7"/>
    <w:rsid w:val="00736767"/>
    <w:rsid w:val="00766962"/>
    <w:rsid w:val="007B6F37"/>
    <w:rsid w:val="0081058E"/>
    <w:rsid w:val="008171C9"/>
    <w:rsid w:val="00833F37"/>
    <w:rsid w:val="0089663F"/>
    <w:rsid w:val="008E522D"/>
    <w:rsid w:val="008E5FAD"/>
    <w:rsid w:val="008F5459"/>
    <w:rsid w:val="00916FA3"/>
    <w:rsid w:val="0097128A"/>
    <w:rsid w:val="009B29DA"/>
    <w:rsid w:val="009F1026"/>
    <w:rsid w:val="00A51006"/>
    <w:rsid w:val="00AD395F"/>
    <w:rsid w:val="00AE317C"/>
    <w:rsid w:val="00B061D3"/>
    <w:rsid w:val="00B62F92"/>
    <w:rsid w:val="00B66370"/>
    <w:rsid w:val="00B85C39"/>
    <w:rsid w:val="00B97906"/>
    <w:rsid w:val="00BA0064"/>
    <w:rsid w:val="00BA3EA7"/>
    <w:rsid w:val="00BE2665"/>
    <w:rsid w:val="00CA3159"/>
    <w:rsid w:val="00CA71C8"/>
    <w:rsid w:val="00CB2AED"/>
    <w:rsid w:val="00D10154"/>
    <w:rsid w:val="00D42C7D"/>
    <w:rsid w:val="00DB15FA"/>
    <w:rsid w:val="00DC0A93"/>
    <w:rsid w:val="00DDDFE7"/>
    <w:rsid w:val="00E01460"/>
    <w:rsid w:val="00E032A5"/>
    <w:rsid w:val="00E85698"/>
    <w:rsid w:val="00E92156"/>
    <w:rsid w:val="00EB42A1"/>
    <w:rsid w:val="00EC33D5"/>
    <w:rsid w:val="00F16AC1"/>
    <w:rsid w:val="00F242EE"/>
    <w:rsid w:val="00F37109"/>
    <w:rsid w:val="00F7254E"/>
    <w:rsid w:val="00F80E53"/>
    <w:rsid w:val="00F86B2D"/>
    <w:rsid w:val="00FE569A"/>
    <w:rsid w:val="00FF19EA"/>
    <w:rsid w:val="01479484"/>
    <w:rsid w:val="014B3BAD"/>
    <w:rsid w:val="01B868FB"/>
    <w:rsid w:val="0220722F"/>
    <w:rsid w:val="045BD44A"/>
    <w:rsid w:val="04756094"/>
    <w:rsid w:val="048920C5"/>
    <w:rsid w:val="04C1858F"/>
    <w:rsid w:val="0525875D"/>
    <w:rsid w:val="068A4766"/>
    <w:rsid w:val="06AC7F5A"/>
    <w:rsid w:val="07AEFAB0"/>
    <w:rsid w:val="07D1C29D"/>
    <w:rsid w:val="08129985"/>
    <w:rsid w:val="099C5F0E"/>
    <w:rsid w:val="0A6F7902"/>
    <w:rsid w:val="0AD3D059"/>
    <w:rsid w:val="0C2C2012"/>
    <w:rsid w:val="0C42AA16"/>
    <w:rsid w:val="0CBFD025"/>
    <w:rsid w:val="0D123778"/>
    <w:rsid w:val="10DB412C"/>
    <w:rsid w:val="11415CAD"/>
    <w:rsid w:val="123A01D3"/>
    <w:rsid w:val="13ABC695"/>
    <w:rsid w:val="14531E05"/>
    <w:rsid w:val="165BCDF3"/>
    <w:rsid w:val="17185D92"/>
    <w:rsid w:val="17A144F5"/>
    <w:rsid w:val="17C10F6E"/>
    <w:rsid w:val="190BB285"/>
    <w:rsid w:val="1A0BC2EB"/>
    <w:rsid w:val="1B7DC6A7"/>
    <w:rsid w:val="1B9EDB7B"/>
    <w:rsid w:val="1E2A2370"/>
    <w:rsid w:val="1E2A2370"/>
    <w:rsid w:val="1EDA2FAC"/>
    <w:rsid w:val="1F2ADCAA"/>
    <w:rsid w:val="1F3C7FE7"/>
    <w:rsid w:val="1F3C7FE7"/>
    <w:rsid w:val="20B05972"/>
    <w:rsid w:val="23AFF711"/>
    <w:rsid w:val="23C49EC1"/>
    <w:rsid w:val="243094E1"/>
    <w:rsid w:val="252310D9"/>
    <w:rsid w:val="256748ED"/>
    <w:rsid w:val="26E3DE80"/>
    <w:rsid w:val="27E178BF"/>
    <w:rsid w:val="28E8549C"/>
    <w:rsid w:val="29E1CE16"/>
    <w:rsid w:val="2A1C6A4C"/>
    <w:rsid w:val="2C1256B1"/>
    <w:rsid w:val="2D0C3ED8"/>
    <w:rsid w:val="2D3238F2"/>
    <w:rsid w:val="2D48EC7F"/>
    <w:rsid w:val="2D774A98"/>
    <w:rsid w:val="2E5FD40B"/>
    <w:rsid w:val="2F11593B"/>
    <w:rsid w:val="3179FBE3"/>
    <w:rsid w:val="317A61AD"/>
    <w:rsid w:val="327A5C41"/>
    <w:rsid w:val="329F98EB"/>
    <w:rsid w:val="32C5548F"/>
    <w:rsid w:val="333CFAB4"/>
    <w:rsid w:val="34166D2B"/>
    <w:rsid w:val="343437F3"/>
    <w:rsid w:val="34D1F459"/>
    <w:rsid w:val="3564A63A"/>
    <w:rsid w:val="356BE479"/>
    <w:rsid w:val="3613522F"/>
    <w:rsid w:val="38E2A232"/>
    <w:rsid w:val="3A97664A"/>
    <w:rsid w:val="3B7BFE64"/>
    <w:rsid w:val="3C175C84"/>
    <w:rsid w:val="3C774C1E"/>
    <w:rsid w:val="3CA42339"/>
    <w:rsid w:val="3CFFB000"/>
    <w:rsid w:val="3F273FCD"/>
    <w:rsid w:val="3F35ACE0"/>
    <w:rsid w:val="3FA7568D"/>
    <w:rsid w:val="411AFDB1"/>
    <w:rsid w:val="424F7903"/>
    <w:rsid w:val="431EEA9D"/>
    <w:rsid w:val="4588B9A3"/>
    <w:rsid w:val="466400EA"/>
    <w:rsid w:val="466400EA"/>
    <w:rsid w:val="472CAB10"/>
    <w:rsid w:val="4742AAF5"/>
    <w:rsid w:val="47F98D9C"/>
    <w:rsid w:val="488C0009"/>
    <w:rsid w:val="49C60177"/>
    <w:rsid w:val="49E19960"/>
    <w:rsid w:val="4B2028BE"/>
    <w:rsid w:val="4B2FF939"/>
    <w:rsid w:val="4B7C00CC"/>
    <w:rsid w:val="4C994A19"/>
    <w:rsid w:val="4DAE47C5"/>
    <w:rsid w:val="4DB5BC05"/>
    <w:rsid w:val="4F65B885"/>
    <w:rsid w:val="4FCDE635"/>
    <w:rsid w:val="50CBE694"/>
    <w:rsid w:val="517B52E8"/>
    <w:rsid w:val="5290DFCF"/>
    <w:rsid w:val="52BA2F79"/>
    <w:rsid w:val="52ECAF34"/>
    <w:rsid w:val="531FBCB0"/>
    <w:rsid w:val="537A77BB"/>
    <w:rsid w:val="53898BDF"/>
    <w:rsid w:val="5461EC57"/>
    <w:rsid w:val="546CDBAB"/>
    <w:rsid w:val="54B09395"/>
    <w:rsid w:val="55DF9B78"/>
    <w:rsid w:val="5616530B"/>
    <w:rsid w:val="56BF06C8"/>
    <w:rsid w:val="57AF9941"/>
    <w:rsid w:val="587D34BC"/>
    <w:rsid w:val="5911F983"/>
    <w:rsid w:val="59BAF361"/>
    <w:rsid w:val="59EA7546"/>
    <w:rsid w:val="5DCFC295"/>
    <w:rsid w:val="5DDDEDF1"/>
    <w:rsid w:val="5E45561D"/>
    <w:rsid w:val="60655E24"/>
    <w:rsid w:val="6133A6E2"/>
    <w:rsid w:val="63887E74"/>
    <w:rsid w:val="63EB0621"/>
    <w:rsid w:val="6425ECCF"/>
    <w:rsid w:val="64CC444D"/>
    <w:rsid w:val="64D17078"/>
    <w:rsid w:val="65A0FD1A"/>
    <w:rsid w:val="66764A85"/>
    <w:rsid w:val="673A622E"/>
    <w:rsid w:val="6A279747"/>
    <w:rsid w:val="6A53BFE8"/>
    <w:rsid w:val="6AED2FF4"/>
    <w:rsid w:val="6B2090C9"/>
    <w:rsid w:val="6C76BCB2"/>
    <w:rsid w:val="6D0144FE"/>
    <w:rsid w:val="6D082AB6"/>
    <w:rsid w:val="6E391245"/>
    <w:rsid w:val="6E391245"/>
    <w:rsid w:val="6F284A46"/>
    <w:rsid w:val="6F78E163"/>
    <w:rsid w:val="70290A1C"/>
    <w:rsid w:val="70D8C181"/>
    <w:rsid w:val="713399AA"/>
    <w:rsid w:val="7160FACB"/>
    <w:rsid w:val="71CCEC3D"/>
    <w:rsid w:val="73B7EA49"/>
    <w:rsid w:val="74F4660F"/>
    <w:rsid w:val="764AF266"/>
    <w:rsid w:val="76BAB9A4"/>
    <w:rsid w:val="77E6AFD9"/>
    <w:rsid w:val="7892D7B5"/>
    <w:rsid w:val="78DAE085"/>
    <w:rsid w:val="797B32C2"/>
    <w:rsid w:val="7B4DD8C0"/>
    <w:rsid w:val="7DE905E4"/>
    <w:rsid w:val="7DF679B1"/>
    <w:rsid w:val="7EAC5864"/>
    <w:rsid w:val="7F071F36"/>
    <w:rsid w:val="7F7F6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3E5C6"/>
  <w15:chartTrackingRefBased/>
  <w15:docId w15:val="{8F6A998C-7F2A-47FD-958E-D6A907BA5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10367"/>
    <w:rPr>
      <w:rFonts w:ascii="Calibri" w:hAnsi="Calibri" w:cs="Calibri" w:eastAsiaTheme="minorHAnsi"/>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ersonalComposeStyle" w:customStyle="1">
    <w:name w:val="Personal Compose Style"/>
    <w:rPr>
      <w:rFonts w:ascii="Arial" w:hAnsi="Arial" w:cs="Arial"/>
      <w:color w:val="auto"/>
      <w:sz w:val="20"/>
    </w:rPr>
  </w:style>
  <w:style w:type="character" w:styleId="PersonalReplyStyle" w:customStyle="1">
    <w:name w:val="Personal Reply Style"/>
    <w:rPr>
      <w:rFonts w:ascii="Arial" w:hAnsi="Arial" w:cs="Arial"/>
      <w:color w:val="auto"/>
      <w:sz w:val="20"/>
    </w:rPr>
  </w:style>
  <w:style w:type="paragraph" w:styleId="NormalWeb">
    <w:name w:val="Normal (Web)"/>
    <w:basedOn w:val="Normal"/>
    <w:uiPriority w:val="99"/>
    <w:unhideWhenUsed/>
    <w:rsid w:val="00610367"/>
    <w:pPr>
      <w:spacing w:before="100" w:beforeAutospacing="1" w:after="100" w:afterAutospacing="1"/>
    </w:pPr>
  </w:style>
  <w:style w:type="character" w:styleId="Strong">
    <w:name w:val="Strong"/>
    <w:basedOn w:val="DefaultParagraphFont"/>
    <w:uiPriority w:val="22"/>
    <w:qFormat/>
    <w:rsid w:val="00610367"/>
    <w:rPr>
      <w:b/>
      <w:bCs/>
    </w:rPr>
  </w:style>
  <w:style w:type="character" w:styleId="Emphasis">
    <w:name w:val="Emphasis"/>
    <w:basedOn w:val="DefaultParagraphFont"/>
    <w:uiPriority w:val="20"/>
    <w:qFormat/>
    <w:rsid w:val="00610367"/>
    <w:rPr>
      <w:i/>
      <w:iCs/>
    </w:rPr>
  </w:style>
  <w:style w:type="table" w:styleId="TableGrid">
    <w:name w:val="Table Grid"/>
    <w:basedOn w:val="TableNormal"/>
    <w:rsid w:val="0016711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rsid w:val="006B4264"/>
    <w:pPr>
      <w:tabs>
        <w:tab w:val="center" w:pos="4680"/>
        <w:tab w:val="right" w:pos="9360"/>
      </w:tabs>
    </w:pPr>
  </w:style>
  <w:style w:type="character" w:styleId="HeaderChar" w:customStyle="1">
    <w:name w:val="Header Char"/>
    <w:basedOn w:val="DefaultParagraphFont"/>
    <w:link w:val="Header"/>
    <w:uiPriority w:val="99"/>
    <w:rsid w:val="006B4264"/>
    <w:rPr>
      <w:rFonts w:ascii="Calibri" w:hAnsi="Calibri" w:cs="Calibri" w:eastAsiaTheme="minorHAnsi"/>
      <w:sz w:val="22"/>
      <w:szCs w:val="22"/>
    </w:rPr>
  </w:style>
  <w:style w:type="paragraph" w:styleId="Footer">
    <w:name w:val="footer"/>
    <w:basedOn w:val="Normal"/>
    <w:link w:val="FooterChar"/>
    <w:rsid w:val="006B4264"/>
    <w:pPr>
      <w:tabs>
        <w:tab w:val="center" w:pos="4680"/>
        <w:tab w:val="right" w:pos="9360"/>
      </w:tabs>
    </w:pPr>
  </w:style>
  <w:style w:type="character" w:styleId="FooterChar" w:customStyle="1">
    <w:name w:val="Footer Char"/>
    <w:basedOn w:val="DefaultParagraphFont"/>
    <w:link w:val="Footer"/>
    <w:rsid w:val="006B4264"/>
    <w:rPr>
      <w:rFonts w:ascii="Calibri" w:hAnsi="Calibri" w:cs="Calibri" w:eastAsiaTheme="minorHAnsi"/>
      <w:sz w:val="22"/>
      <w:szCs w:val="22"/>
    </w:rPr>
  </w:style>
  <w:style w:type="paragraph" w:styleId="ListParagraph">
    <w:name w:val="List Paragraph"/>
    <w:basedOn w:val="Normal"/>
    <w:uiPriority w:val="34"/>
    <w:qFormat/>
    <w:rsid w:val="00916FA3"/>
    <w:pPr>
      <w:ind w:left="720"/>
      <w:contextualSpacing/>
    </w:pPr>
  </w:style>
  <w:style w:type="paragraph" w:styleId="paragraph" w:customStyle="1">
    <w:name w:val="paragraph"/>
    <w:basedOn w:val="Normal"/>
    <w:rsid w:val="00F7254E"/>
    <w:pPr>
      <w:spacing w:before="100" w:beforeAutospacing="1" w:after="100" w:afterAutospacing="1"/>
    </w:pPr>
    <w:rPr>
      <w:rFonts w:ascii="Times New Roman" w:hAnsi="Times New Roman" w:eastAsia="Times New Roman" w:cs="Times New Roman"/>
      <w:sz w:val="24"/>
      <w:szCs w:val="24"/>
    </w:rPr>
  </w:style>
  <w:style w:type="character" w:styleId="normaltextrun" w:customStyle="true">
    <w:uiPriority w:val="1"/>
    <w:name w:val="normaltextrun"/>
    <w:basedOn w:val="DefaultParagraphFont"/>
    <w:rsid w:val="2D48EC7F"/>
    <w:rPr>
      <w:rFonts w:ascii="Calibri" w:hAnsi="Calibri" w:eastAsia="Calibri" w:cs="" w:asciiTheme="minorAscii" w:hAnsiTheme="minorAscii" w:eastAsiaTheme="minorAscii" w:cstheme="minorBidi"/>
      <w:sz w:val="22"/>
      <w:szCs w:val="22"/>
    </w:rPr>
  </w:style>
  <w:style w:type="character" w:styleId="Hyperlink">
    <w:uiPriority w:val="99"/>
    <w:name w:val="Hyperlink"/>
    <w:basedOn w:val="DefaultParagraphFont"/>
    <w:unhideWhenUsed/>
    <w:rsid w:val="28E8549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197163">
      <w:bodyDiv w:val="1"/>
      <w:marLeft w:val="0"/>
      <w:marRight w:val="0"/>
      <w:marTop w:val="0"/>
      <w:marBottom w:val="0"/>
      <w:divBdr>
        <w:top w:val="none" w:sz="0" w:space="0" w:color="auto"/>
        <w:left w:val="none" w:sz="0" w:space="0" w:color="auto"/>
        <w:bottom w:val="none" w:sz="0" w:space="0" w:color="auto"/>
        <w:right w:val="none" w:sz="0" w:space="0" w:color="auto"/>
      </w:divBdr>
    </w:div>
    <w:div w:id="693775530">
      <w:bodyDiv w:val="1"/>
      <w:marLeft w:val="0"/>
      <w:marRight w:val="0"/>
      <w:marTop w:val="0"/>
      <w:marBottom w:val="0"/>
      <w:divBdr>
        <w:top w:val="none" w:sz="0" w:space="0" w:color="auto"/>
        <w:left w:val="none" w:sz="0" w:space="0" w:color="auto"/>
        <w:bottom w:val="none" w:sz="0" w:space="0" w:color="auto"/>
        <w:right w:val="none" w:sz="0" w:space="0" w:color="auto"/>
      </w:divBdr>
    </w:div>
    <w:div w:id="810949118">
      <w:bodyDiv w:val="1"/>
      <w:marLeft w:val="0"/>
      <w:marRight w:val="0"/>
      <w:marTop w:val="0"/>
      <w:marBottom w:val="0"/>
      <w:divBdr>
        <w:top w:val="none" w:sz="0" w:space="0" w:color="auto"/>
        <w:left w:val="none" w:sz="0" w:space="0" w:color="auto"/>
        <w:bottom w:val="none" w:sz="0" w:space="0" w:color="auto"/>
        <w:right w:val="none" w:sz="0" w:space="0" w:color="auto"/>
      </w:divBdr>
    </w:div>
    <w:div w:id="1015111282">
      <w:bodyDiv w:val="1"/>
      <w:marLeft w:val="0"/>
      <w:marRight w:val="0"/>
      <w:marTop w:val="0"/>
      <w:marBottom w:val="0"/>
      <w:divBdr>
        <w:top w:val="none" w:sz="0" w:space="0" w:color="auto"/>
        <w:left w:val="none" w:sz="0" w:space="0" w:color="auto"/>
        <w:bottom w:val="none" w:sz="0" w:space="0" w:color="auto"/>
        <w:right w:val="none" w:sz="0" w:space="0" w:color="auto"/>
      </w:divBdr>
    </w:div>
    <w:div w:id="131695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b521eccec240494a" /><Relationship Type="http://schemas.microsoft.com/office/2020/10/relationships/intelligence" Target="intelligence2.xml" Id="R4ce868b5b3f749f5" /><Relationship Type="http://schemas.openxmlformats.org/officeDocument/2006/relationships/image" Target="/media/image4.jpg" Id="rId1909775240" /><Relationship Type="http://schemas.openxmlformats.org/officeDocument/2006/relationships/image" Target="/media/imagef.png" Id="rId864594435" /><Relationship Type="http://schemas.openxmlformats.org/officeDocument/2006/relationships/image" Target="/media/image5.jpg" Id="rId1612611260" /><Relationship Type="http://schemas.openxmlformats.org/officeDocument/2006/relationships/image" Target="/media/image7.jpg" Id="rId1875833379" /><Relationship Type="http://schemas.openxmlformats.org/officeDocument/2006/relationships/image" Target="/media/image5.png" Id="rId1735870157" /><Relationship Type="http://schemas.openxmlformats.org/officeDocument/2006/relationships/image" Target="/media/image8.jpg" Id="rId873408340" /><Relationship Type="http://schemas.openxmlformats.org/officeDocument/2006/relationships/image" Target="/media/image7.png" Id="rId537420625" /><Relationship Type="http://schemas.openxmlformats.org/officeDocument/2006/relationships/hyperlink" Target="https://www.asch.net" TargetMode="External" Id="Rb1f0f69c8edc466c" /></Relationships>
</file>

<file path=word/_rels/header1.xml.rels>&#65279;<?xml version="1.0" encoding="utf-8"?><Relationships xmlns="http://schemas.openxmlformats.org/package/2006/relationships"><Relationship Type="http://schemas.openxmlformats.org/officeDocument/2006/relationships/image" Target="/media/image2.png" Id="rId1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AAE40168F0B045A12D3EC9DBCF7409" ma:contentTypeVersion="16" ma:contentTypeDescription="Create a new document." ma:contentTypeScope="" ma:versionID="9956e04c8e293c3ea37e559ace316975">
  <xsd:schema xmlns:xsd="http://www.w3.org/2001/XMLSchema" xmlns:xs="http://www.w3.org/2001/XMLSchema" xmlns:p="http://schemas.microsoft.com/office/2006/metadata/properties" xmlns:ns2="51f7e271-37da-49fd-8019-495e97e3ef37" xmlns:ns3="abf8571b-87cb-4338-935c-a0d4e51aadfb" targetNamespace="http://schemas.microsoft.com/office/2006/metadata/properties" ma:root="true" ma:fieldsID="7c53024ce4931503ca379509ef8c9094" ns2:_="" ns3:_="">
    <xsd:import namespace="51f7e271-37da-49fd-8019-495e97e3ef37"/>
    <xsd:import namespace="abf8571b-87cb-4338-935c-a0d4e51aadf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7e271-37da-49fd-8019-495e97e3ef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3486d5f-0198-4fe6-9ac5-bd9f70c295c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f8571b-87cb-4338-935c-a0d4e51aadf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6b54055-f6af-4990-9199-b194f771deb4}" ma:internalName="TaxCatchAll" ma:showField="CatchAllData" ma:web="abf8571b-87cb-4338-935c-a0d4e51aadf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f7e271-37da-49fd-8019-495e97e3ef37">
      <Terms xmlns="http://schemas.microsoft.com/office/infopath/2007/PartnerControls"/>
    </lcf76f155ced4ddcb4097134ff3c332f>
    <TaxCatchAll xmlns="abf8571b-87cb-4338-935c-a0d4e51aadfb" xsi:nil="true"/>
  </documentManagement>
</p:properties>
</file>

<file path=customXml/itemProps1.xml><?xml version="1.0" encoding="utf-8"?>
<ds:datastoreItem xmlns:ds="http://schemas.openxmlformats.org/officeDocument/2006/customXml" ds:itemID="{389F2A7E-6117-4DA1-9FA9-965EA877DBC4}">
  <ds:schemaRefs>
    <ds:schemaRef ds:uri="http://schemas.microsoft.com/sharepoint/v3/contenttype/forms"/>
  </ds:schemaRefs>
</ds:datastoreItem>
</file>

<file path=customXml/itemProps2.xml><?xml version="1.0" encoding="utf-8"?>
<ds:datastoreItem xmlns:ds="http://schemas.openxmlformats.org/officeDocument/2006/customXml" ds:itemID="{4B6ABE58-6B85-402D-8860-AC686396A92A}"/>
</file>

<file path=customXml/itemProps3.xml><?xml version="1.0" encoding="utf-8"?>
<ds:datastoreItem xmlns:ds="http://schemas.openxmlformats.org/officeDocument/2006/customXml" ds:itemID="{E1653339-59BB-4BD3-B910-DCD9A2D047A6}">
  <ds:schemaRefs>
    <ds:schemaRef ds:uri="http://schemas.microsoft.com/office/2006/metadata/properties"/>
    <ds:schemaRef ds:uri="http://schemas.microsoft.com/office/infopath/2007/PartnerControls"/>
    <ds:schemaRef ds:uri="51f7e271-37da-49fd-8019-495e97e3ef37"/>
    <ds:schemaRef ds:uri="abf8571b-87cb-4338-935c-a0d4e51aadf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Patricia Ferchland Bingham</dc:creator>
  <keywords/>
  <dc:description/>
  <lastModifiedBy>Charlie Healy</lastModifiedBy>
  <revision>26</revision>
  <dcterms:created xsi:type="dcterms:W3CDTF">2023-11-28T22:16:00.0000000Z</dcterms:created>
  <dcterms:modified xsi:type="dcterms:W3CDTF">2026-09-18T17:12:46.0610622Z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-1997983888</vt:i4>
  </property>
  <property fmtid="{D5CDD505-2E9C-101B-9397-08002B2CF9AE}" pid="3" name="_NewReviewCycle">
    <vt:lpwstr/>
  </property>
  <property fmtid="{D5CDD505-2E9C-101B-9397-08002B2CF9AE}" pid="4" name="_EmailSubject">
    <vt:lpwstr>ASCH ACCME Probation Report- Need Help With Documentation</vt:lpwstr>
  </property>
  <property fmtid="{D5CDD505-2E9C-101B-9397-08002B2CF9AE}" pid="5" name="_AuthorEmail">
    <vt:lpwstr>PFerchland-Bingham@kellencompany.com</vt:lpwstr>
  </property>
  <property fmtid="{D5CDD505-2E9C-101B-9397-08002B2CF9AE}" pid="6" name="_AuthorEmailDisplayName">
    <vt:lpwstr>Patricia Ferchland Bingham</vt:lpwstr>
  </property>
  <property fmtid="{D5CDD505-2E9C-101B-9397-08002B2CF9AE}" pid="7" name="_ReviewingToolsShownOnce">
    <vt:lpwstr/>
  </property>
  <property fmtid="{D5CDD505-2E9C-101B-9397-08002B2CF9AE}" pid="8" name="ContentTypeId">
    <vt:lpwstr>0x0101005FAAE40168F0B045A12D3EC9DBCF7409</vt:lpwstr>
  </property>
  <property fmtid="{D5CDD505-2E9C-101B-9397-08002B2CF9AE}" pid="9" name="MediaServiceImageTags">
    <vt:lpwstr/>
  </property>
</Properties>
</file>