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4DFD" w14:textId="77777777" w:rsidR="002B6935" w:rsidRPr="0070749B" w:rsidRDefault="002B6935" w:rsidP="002B6935">
      <w:pPr>
        <w:pBdr>
          <w:bottom w:val="single" w:sz="6" w:space="2" w:color="2E5B8A"/>
        </w:pBdr>
        <w:spacing w:before="220" w:after="120"/>
        <w:rPr>
          <w:color w:val="000000" w:themeColor="text1"/>
        </w:rPr>
      </w:pPr>
      <w:r>
        <w:rPr>
          <w:b/>
          <w:bCs/>
          <w:color w:val="000000" w:themeColor="text1"/>
          <w:sz w:val="26"/>
          <w:szCs w:val="26"/>
        </w:rPr>
        <w:t>Learning Objectives</w:t>
      </w:r>
    </w:p>
    <w:p w14:paraId="1E85A29A" w14:textId="77777777" w:rsidR="002B6935" w:rsidRPr="0070749B" w:rsidRDefault="002B6935" w:rsidP="002B6935">
      <w:pPr>
        <w:spacing w:after="140" w:line="276" w:lineRule="auto"/>
        <w:rPr>
          <w:color w:val="000000" w:themeColor="text1"/>
        </w:rPr>
      </w:pPr>
      <w:r>
        <w:rPr>
          <w:i/>
          <w:iCs/>
          <w:color w:val="000000" w:themeColor="text1"/>
        </w:rPr>
        <w:t>At the conclusion of each block, participants will be able to:</w:t>
      </w:r>
    </w:p>
    <w:p w14:paraId="07BBB08F" w14:textId="77777777" w:rsidR="002B6935" w:rsidRDefault="002B6935" w:rsidP="002B6935">
      <w:pPr>
        <w:pStyle w:val="Heading2"/>
      </w:pPr>
      <w:r>
        <w:t>Block 1: Foundations — Conceptual Frame, Negative Trance States, and Ego State Methodology</w:t>
      </w:r>
    </w:p>
    <w:p w14:paraId="467123C8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 xml:space="preserve">Justify the use of hypnosis as a primary (rather than adjunctive) modality for complex trauma and dissociation, identifying three or more </w:t>
      </w:r>
      <w:proofErr w:type="spellStart"/>
      <w:r>
        <w:t>phenomenologies</w:t>
      </w:r>
      <w:proofErr w:type="spellEnd"/>
      <w:r>
        <w:t xml:space="preserve"> shared between dissociation and hypnosis.</w:t>
      </w:r>
    </w:p>
    <w:p w14:paraId="7D769495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Differentiate negative trance states from therapeutic trance states across multiple clinical presentations, using three distinguishing features.</w:t>
      </w:r>
    </w:p>
    <w:p w14:paraId="492F0BAB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Evaluate an appropriate methodological frame from among three approaches(ego state therapy, structural dissociation, IFS or hybrid) for working with a complex trauma client based on the client’s clinical presentation.</w:t>
      </w:r>
    </w:p>
    <w:p w14:paraId="2CDF7C69" w14:textId="77777777" w:rsidR="002B6935" w:rsidRDefault="002B6935" w:rsidP="002B6935">
      <w:pPr>
        <w:spacing w:after="40" w:line="276" w:lineRule="auto"/>
      </w:pPr>
    </w:p>
    <w:p w14:paraId="14B48118" w14:textId="77777777" w:rsidR="002B6935" w:rsidRDefault="002B6935" w:rsidP="002B6935">
      <w:pPr>
        <w:pStyle w:val="Heading2"/>
      </w:pPr>
      <w:r>
        <w:t>Block 2: Stabilization, including Suicide Prevention</w:t>
      </w:r>
    </w:p>
    <w:p w14:paraId="6BC92AFE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Construct a stabilization plan using two or more hypnotic techniques targeted to specific clinical presentations (emotional dysregulation, dissociation, overwhelm).</w:t>
      </w:r>
    </w:p>
    <w:p w14:paraId="1F8331BC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Design two hypnotic interventions for crisis management with clients in suicidal states rooted in trauma-time self-states.</w:t>
      </w:r>
    </w:p>
    <w:p w14:paraId="0717BC83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Assess whether suicidal ideation in a complex trauma client reflects core suicidality or trauma-time self-state activation.</w:t>
      </w:r>
    </w:p>
    <w:p w14:paraId="34A79E72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Utilize or modify two hypnotic techniques, the safe place and conference room / table techniques, with a client to facilitate stabilization and internal communication.</w:t>
      </w:r>
    </w:p>
    <w:p w14:paraId="1D763F60" w14:textId="77777777" w:rsidR="002B6935" w:rsidRDefault="002B6935" w:rsidP="002B6935">
      <w:pPr>
        <w:spacing w:after="40" w:line="276" w:lineRule="auto"/>
      </w:pPr>
    </w:p>
    <w:p w14:paraId="5C6A160C" w14:textId="77777777" w:rsidR="002B6935" w:rsidRDefault="002B6935" w:rsidP="002B6935">
      <w:pPr>
        <w:pStyle w:val="Heading2"/>
      </w:pPr>
      <w:r>
        <w:t>Block 3: Internal Organization of Fragmentation, Continued</w:t>
      </w:r>
    </w:p>
    <w:p w14:paraId="6CDCB1D5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Determine two or more indicators for when to introduce internal organization interventions across the dissociative spectrum (DID, OSDD, PTSD with dissociative features).</w:t>
      </w:r>
    </w:p>
    <w:p w14:paraId="699F32A9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Construct an ongoing treatment team approach using the conference room and mediator techniques with a dissociative client.</w:t>
      </w:r>
    </w:p>
    <w:p w14:paraId="1B676805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Develop one hypnotic intervention for orienting parts to four present-time markers: current time, place, age, and body size.</w:t>
      </w:r>
    </w:p>
    <w:p w14:paraId="690E4D7F" w14:textId="77777777" w:rsidR="002B6935" w:rsidRDefault="002B6935" w:rsidP="002B6935">
      <w:pPr>
        <w:spacing w:after="40" w:line="276" w:lineRule="auto"/>
      </w:pPr>
    </w:p>
    <w:p w14:paraId="64BFFE7D" w14:textId="77777777" w:rsidR="002B6935" w:rsidRDefault="002B6935" w:rsidP="002B6935">
      <w:pPr>
        <w:pStyle w:val="Heading2"/>
      </w:pPr>
      <w:r>
        <w:t>Block 4: Trauma / Traumatic Experience Reprocessing</w:t>
      </w:r>
    </w:p>
    <w:p w14:paraId="3492FD31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Use three or more clinical criteria to determine when trauma / traumatic experience reprocessing is clinically appropriate, as the work of removing blocks and barriers to increased self-worth, self-agency, assertiveness, and changing survival patterns.</w:t>
      </w:r>
    </w:p>
    <w:p w14:paraId="06081D57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lastRenderedPageBreak/>
        <w:t>Construct one trauma reprocessing intervention using two hypnotic techniques for a specific clinical presentation (e.g., dissociative compartmentalization, titrated association, changing the ending, two-screen, two-part film, tip-of-finger).</w:t>
      </w:r>
    </w:p>
    <w:p w14:paraId="005A5299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Modify pacing and titration during hypnotic trauma reprocessing in response to client tolerance and signs of flooding.</w:t>
      </w:r>
    </w:p>
    <w:p w14:paraId="241F6FB5" w14:textId="77777777" w:rsidR="002B6935" w:rsidRDefault="002B6935" w:rsidP="002B6935">
      <w:pPr>
        <w:spacing w:after="40" w:line="276" w:lineRule="auto"/>
      </w:pPr>
    </w:p>
    <w:p w14:paraId="650D281A" w14:textId="77777777" w:rsidR="002B6935" w:rsidRDefault="002B6935" w:rsidP="002B6935">
      <w:pPr>
        <w:pStyle w:val="Heading2"/>
      </w:pPr>
      <w:r>
        <w:t>Block 5: Insight and Exploratory Techniques</w:t>
      </w:r>
    </w:p>
    <w:p w14:paraId="44C86242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Evaluate a client’s readiness for hypnotic insight and exploratory techniques by identifying three readiness criteria.</w:t>
      </w:r>
    </w:p>
    <w:p w14:paraId="566E5EA2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Identify two clinical contraindications for the use of hypnotic insight and exploratory techniques.</w:t>
      </w:r>
    </w:p>
    <w:p w14:paraId="633152D4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Construct at least one hypnotic insight-oriented intervention using metaphor and imagery for a specific clinical presentation</w:t>
      </w:r>
    </w:p>
    <w:p w14:paraId="76437105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Design at least one hypnotic uncovering technique for use with a client in their own clinical practice.</w:t>
      </w:r>
    </w:p>
    <w:p w14:paraId="1453BD23" w14:textId="77777777" w:rsidR="002B6935" w:rsidRDefault="002B6935" w:rsidP="002B6935">
      <w:pPr>
        <w:spacing w:after="40" w:line="276" w:lineRule="auto"/>
      </w:pPr>
    </w:p>
    <w:p w14:paraId="6B8BA5FA" w14:textId="77777777" w:rsidR="002B6935" w:rsidRDefault="002B6935" w:rsidP="002B6935">
      <w:pPr>
        <w:pStyle w:val="Heading2"/>
      </w:pPr>
      <w:r>
        <w:t>Block 6: Application Across the Clinical Landscape and Broader Reach</w:t>
      </w:r>
    </w:p>
    <w:p w14:paraId="676B65D9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Construct hypnotic interventions for five recurring clinical themes in complex trauma treatment (trauma reactivity, self-worth, dismantling triggers, relational betrayal, grief and loss).</w:t>
      </w:r>
    </w:p>
    <w:p w14:paraId="1E2F239B" w14:textId="77777777" w:rsidR="002B6935" w:rsidRDefault="002B6935" w:rsidP="002B6935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Evaluate how the hypnotic approaches taught translate to two trauma-impacted presentations beyond the focal population. (anxious/vigilant clients with absorption tendencies forming negative trance states).</w:t>
      </w:r>
    </w:p>
    <w:p w14:paraId="2D262295" w14:textId="77777777" w:rsidR="00D22089" w:rsidRDefault="00D22089"/>
    <w:sectPr w:rsidR="00D22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7247"/>
    <w:multiLevelType w:val="hybridMultilevel"/>
    <w:tmpl w:val="98BA9410"/>
    <w:lvl w:ilvl="0" w:tplc="93FE1E6A">
      <w:start w:val="1"/>
      <w:numFmt w:val="bullet"/>
      <w:lvlText w:val="•"/>
      <w:lvlJc w:val="left"/>
      <w:pPr>
        <w:ind w:left="540" w:hanging="270"/>
      </w:pPr>
    </w:lvl>
    <w:lvl w:ilvl="1" w:tplc="21EA6236">
      <w:numFmt w:val="decimal"/>
      <w:lvlText w:val=""/>
      <w:lvlJc w:val="left"/>
    </w:lvl>
    <w:lvl w:ilvl="2" w:tplc="242881A6">
      <w:numFmt w:val="decimal"/>
      <w:lvlText w:val=""/>
      <w:lvlJc w:val="left"/>
    </w:lvl>
    <w:lvl w:ilvl="3" w:tplc="5F3A86D4">
      <w:numFmt w:val="decimal"/>
      <w:lvlText w:val=""/>
      <w:lvlJc w:val="left"/>
    </w:lvl>
    <w:lvl w:ilvl="4" w:tplc="D994C4A0">
      <w:numFmt w:val="decimal"/>
      <w:lvlText w:val=""/>
      <w:lvlJc w:val="left"/>
    </w:lvl>
    <w:lvl w:ilvl="5" w:tplc="B08C9918">
      <w:numFmt w:val="decimal"/>
      <w:lvlText w:val=""/>
      <w:lvlJc w:val="left"/>
    </w:lvl>
    <w:lvl w:ilvl="6" w:tplc="BCF800C4">
      <w:numFmt w:val="decimal"/>
      <w:lvlText w:val=""/>
      <w:lvlJc w:val="left"/>
    </w:lvl>
    <w:lvl w:ilvl="7" w:tplc="C576E970">
      <w:numFmt w:val="decimal"/>
      <w:lvlText w:val=""/>
      <w:lvlJc w:val="left"/>
    </w:lvl>
    <w:lvl w:ilvl="8" w:tplc="EEFA8DB2">
      <w:numFmt w:val="decimal"/>
      <w:lvlText w:val=""/>
      <w:lvlJc w:val="left"/>
    </w:lvl>
  </w:abstractNum>
  <w:num w:numId="1" w16cid:durableId="1002318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35"/>
    <w:rsid w:val="002B6935"/>
    <w:rsid w:val="003F5DB0"/>
    <w:rsid w:val="004E4666"/>
    <w:rsid w:val="00D22089"/>
    <w:rsid w:val="00F6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6F64E3"/>
  <w15:chartTrackingRefBased/>
  <w15:docId w15:val="{1134CACC-7198-2E4C-9FE7-51523515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935"/>
    <w:pPr>
      <w:spacing w:before="0" w:beforeAutospacing="0" w:after="0" w:afterAutospacing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93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B6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Bensching</dc:creator>
  <cp:keywords/>
  <dc:description/>
  <cp:lastModifiedBy>Debbie Bensching</cp:lastModifiedBy>
  <cp:revision>2</cp:revision>
  <dcterms:created xsi:type="dcterms:W3CDTF">2026-06-26T16:13:00Z</dcterms:created>
  <dcterms:modified xsi:type="dcterms:W3CDTF">2026-06-26T16:13:00Z</dcterms:modified>
</cp:coreProperties>
</file>